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2" w:rightFromText="142" w:topFromText="573" w:vertAnchor="page" w:horzAnchor="margin" w:tblpXSpec="center" w:tblpY="879"/>
        <w:tblOverlap w:val="never"/>
        <w:tblW w:w="10548" w:type="dxa"/>
        <w:tblLayout w:type="fixed"/>
        <w:tblLook w:val="01E0" w:firstRow="1" w:lastRow="1" w:firstColumn="1" w:lastColumn="1" w:noHBand="0" w:noVBand="0"/>
      </w:tblPr>
      <w:tblGrid>
        <w:gridCol w:w="2268"/>
        <w:gridCol w:w="5760"/>
        <w:gridCol w:w="2520"/>
      </w:tblGrid>
      <w:tr w:rsidR="00A2208D" w:rsidRPr="006C1918" w:rsidTr="00025378">
        <w:trPr>
          <w:trHeight w:val="1610"/>
        </w:trPr>
        <w:tc>
          <w:tcPr>
            <w:tcW w:w="2268" w:type="dxa"/>
            <w:tcBorders>
              <w:bottom w:val="double" w:sz="4" w:space="0" w:color="99CC00"/>
            </w:tcBorders>
            <w:shd w:val="clear" w:color="auto" w:fill="auto"/>
          </w:tcPr>
          <w:p w:rsidR="00A2208D" w:rsidRPr="006C1918" w:rsidRDefault="00A2208D" w:rsidP="00025378">
            <w:pPr>
              <w:tabs>
                <w:tab w:val="center" w:pos="4536"/>
                <w:tab w:val="right" w:pos="9072"/>
              </w:tabs>
              <w:spacing w:before="60"/>
              <w:jc w:val="center"/>
              <w:rPr>
                <w:sz w:val="20"/>
                <w:szCs w:val="20"/>
                <w:lang w:eastAsia="fr-FR"/>
              </w:rPr>
            </w:pPr>
            <w:r>
              <w:rPr>
                <w:rFonts w:ascii="Arial Narrow" w:hAnsi="Arial Narrow" w:cs="Tahoma"/>
                <w:b/>
                <w:noProof/>
                <w:color w:val="808080"/>
                <w:spacing w:val="80"/>
                <w:lang w:eastAsia="bg-BG"/>
              </w:rPr>
              <w:drawing>
                <wp:inline distT="0" distB="0" distL="0" distR="0">
                  <wp:extent cx="1022350" cy="1047750"/>
                  <wp:effectExtent l="0" t="0" r="6350" b="0"/>
                  <wp:docPr id="3"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2350" cy="1047750"/>
                          </a:xfrm>
                          <a:prstGeom prst="rect">
                            <a:avLst/>
                          </a:prstGeom>
                          <a:noFill/>
                          <a:ln>
                            <a:noFill/>
                          </a:ln>
                        </pic:spPr>
                      </pic:pic>
                    </a:graphicData>
                  </a:graphic>
                </wp:inline>
              </w:drawing>
            </w:r>
          </w:p>
        </w:tc>
        <w:tc>
          <w:tcPr>
            <w:tcW w:w="5760" w:type="dxa"/>
            <w:tcBorders>
              <w:bottom w:val="double" w:sz="4" w:space="0" w:color="99CC00"/>
            </w:tcBorders>
            <w:shd w:val="clear" w:color="auto" w:fill="auto"/>
            <w:vAlign w:val="center"/>
          </w:tcPr>
          <w:p w:rsidR="00A2208D" w:rsidRPr="006C1918" w:rsidRDefault="00A2208D" w:rsidP="00025378">
            <w:pPr>
              <w:tabs>
                <w:tab w:val="center" w:pos="4536"/>
                <w:tab w:val="right" w:pos="9072"/>
              </w:tabs>
              <w:jc w:val="center"/>
              <w:rPr>
                <w:rFonts w:ascii="Arial Narrow" w:hAnsi="Arial Narrow" w:cs="Tahoma"/>
                <w:b/>
                <w:noProof/>
                <w:color w:val="808080"/>
                <w:spacing w:val="80"/>
                <w:lang w:eastAsia="bg-BG"/>
              </w:rPr>
            </w:pPr>
          </w:p>
        </w:tc>
        <w:tc>
          <w:tcPr>
            <w:tcW w:w="2520" w:type="dxa"/>
            <w:tcBorders>
              <w:bottom w:val="double" w:sz="4" w:space="0" w:color="99CC00"/>
            </w:tcBorders>
            <w:shd w:val="clear" w:color="auto" w:fill="auto"/>
          </w:tcPr>
          <w:p w:rsidR="00A2208D" w:rsidRPr="006C1918" w:rsidRDefault="00A2208D" w:rsidP="00025378">
            <w:pPr>
              <w:jc w:val="center"/>
              <w:rPr>
                <w:rFonts w:ascii="Arial Narrow" w:hAnsi="Arial Narrow" w:cs="Tahoma"/>
                <w:b/>
                <w:noProof/>
                <w:color w:val="808080"/>
                <w:spacing w:val="80"/>
                <w:lang w:eastAsia="bg-BG"/>
              </w:rPr>
            </w:pPr>
            <w:r>
              <w:rPr>
                <w:noProof/>
                <w:sz w:val="20"/>
                <w:szCs w:val="20"/>
                <w:lang w:eastAsia="bg-BG"/>
              </w:rPr>
              <w:drawing>
                <wp:inline distT="0" distB="0" distL="0" distR="0">
                  <wp:extent cx="1352550" cy="1079500"/>
                  <wp:effectExtent l="0" t="0" r="0" b="6350"/>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52550" cy="1079500"/>
                          </a:xfrm>
                          <a:prstGeom prst="rect">
                            <a:avLst/>
                          </a:prstGeom>
                          <a:noFill/>
                          <a:ln>
                            <a:noFill/>
                          </a:ln>
                        </pic:spPr>
                      </pic:pic>
                    </a:graphicData>
                  </a:graphic>
                </wp:inline>
              </w:drawing>
            </w:r>
          </w:p>
        </w:tc>
      </w:tr>
    </w:tbl>
    <w:p w:rsidR="00A2208D" w:rsidRDefault="00A2208D" w:rsidP="00A2208D">
      <w:pPr>
        <w:pStyle w:val="Heading1"/>
        <w:spacing w:line="360" w:lineRule="auto"/>
        <w:rPr>
          <w:sz w:val="24"/>
        </w:rPr>
      </w:pPr>
    </w:p>
    <w:p w:rsidR="00A2208D" w:rsidRDefault="00A2208D" w:rsidP="00A2208D">
      <w:pPr>
        <w:tabs>
          <w:tab w:val="left" w:pos="4125"/>
        </w:tabs>
        <w:spacing w:after="40" w:line="360" w:lineRule="auto"/>
        <w:rPr>
          <w:b/>
          <w:noProof/>
        </w:rPr>
      </w:pPr>
    </w:p>
    <w:p w:rsidR="002B0D14" w:rsidRDefault="002B0D14" w:rsidP="00606C5A">
      <w:pPr>
        <w:pStyle w:val="Heading1"/>
        <w:rPr>
          <w:sz w:val="24"/>
          <w:szCs w:val="24"/>
          <w:u w:val="none"/>
        </w:rPr>
      </w:pPr>
    </w:p>
    <w:p w:rsidR="00606C5A" w:rsidRDefault="00606C5A" w:rsidP="00606C5A">
      <w:pPr>
        <w:pStyle w:val="Heading1"/>
        <w:rPr>
          <w:sz w:val="24"/>
          <w:szCs w:val="24"/>
          <w:u w:val="none"/>
        </w:rPr>
      </w:pPr>
      <w:r>
        <w:rPr>
          <w:sz w:val="24"/>
          <w:szCs w:val="24"/>
          <w:u w:val="none"/>
        </w:rPr>
        <w:t xml:space="preserve">ТЕХНИЧЕСКА СПЕЦИФИКАЦИЯ </w:t>
      </w:r>
    </w:p>
    <w:p w:rsidR="0099540F" w:rsidRDefault="0099540F" w:rsidP="0099540F">
      <w:pPr>
        <w:spacing w:before="120" w:after="120" w:line="360" w:lineRule="auto"/>
        <w:jc w:val="center"/>
        <w:rPr>
          <w:b/>
          <w:bCs/>
          <w:i/>
        </w:rPr>
      </w:pPr>
      <w:r>
        <w:rPr>
          <w:b/>
          <w:bCs/>
        </w:rPr>
        <w:t>„Упражняване на строителен надзор при изпълнението на строително-монтажни работи (СМР) на обект “Рекултивация на депо за ТБО Община Земен“</w:t>
      </w:r>
    </w:p>
    <w:p w:rsidR="00606C5A" w:rsidRDefault="00606C5A" w:rsidP="00606C5A">
      <w:pPr>
        <w:rPr>
          <w:lang w:eastAsia="bg-BG"/>
        </w:rPr>
      </w:pPr>
    </w:p>
    <w:p w:rsidR="00606C5A" w:rsidRPr="00606C5A" w:rsidRDefault="00606C5A" w:rsidP="00606C5A">
      <w:pPr>
        <w:rPr>
          <w:lang w:eastAsia="bg-BG"/>
        </w:rPr>
      </w:pPr>
    </w:p>
    <w:p w:rsidR="00A53A6A" w:rsidRPr="003347D4" w:rsidRDefault="00606C5A" w:rsidP="00A53A6A">
      <w:pPr>
        <w:pStyle w:val="Heading1"/>
        <w:jc w:val="both"/>
        <w:rPr>
          <w:sz w:val="24"/>
          <w:szCs w:val="24"/>
          <w:u w:val="none"/>
        </w:rPr>
      </w:pPr>
      <w:r>
        <w:rPr>
          <w:sz w:val="24"/>
          <w:szCs w:val="24"/>
          <w:u w:val="none"/>
        </w:rPr>
        <w:t>1</w:t>
      </w:r>
      <w:r w:rsidR="003347D4" w:rsidRPr="003347D4">
        <w:rPr>
          <w:sz w:val="24"/>
          <w:szCs w:val="24"/>
          <w:u w:val="none"/>
        </w:rPr>
        <w:t xml:space="preserve">. </w:t>
      </w:r>
      <w:r w:rsidR="00A53A6A" w:rsidRPr="003347D4">
        <w:rPr>
          <w:sz w:val="24"/>
          <w:szCs w:val="24"/>
          <w:u w:val="none"/>
        </w:rPr>
        <w:t xml:space="preserve">Предмет и цели на проекта: </w:t>
      </w:r>
    </w:p>
    <w:p w:rsidR="00A53A6A" w:rsidRDefault="00A53A6A" w:rsidP="00A53A6A">
      <w:pPr>
        <w:pStyle w:val="Heading1"/>
        <w:jc w:val="both"/>
        <w:rPr>
          <w:sz w:val="24"/>
          <w:szCs w:val="24"/>
        </w:rPr>
      </w:pPr>
    </w:p>
    <w:p w:rsidR="00A53A6A" w:rsidRDefault="00A53A6A" w:rsidP="00A53A6A">
      <w:pPr>
        <w:pStyle w:val="20"/>
        <w:shd w:val="clear" w:color="auto" w:fill="auto"/>
        <w:spacing w:before="0" w:line="274" w:lineRule="exact"/>
        <w:ind w:firstLine="760"/>
      </w:pPr>
      <w:r>
        <w:rPr>
          <w:color w:val="000000"/>
          <w:sz w:val="24"/>
          <w:szCs w:val="24"/>
          <w:lang w:eastAsia="bg-BG" w:bidi="bg-BG"/>
        </w:rPr>
        <w:t>Изпълнението на дейностите по упражняване на строителен надзор при изпълнението на строителството на обект</w:t>
      </w:r>
      <w:r w:rsidR="00DD3327">
        <w:rPr>
          <w:color w:val="000000"/>
          <w:sz w:val="24"/>
          <w:szCs w:val="24"/>
          <w:lang w:eastAsia="bg-BG" w:bidi="bg-BG"/>
        </w:rPr>
        <w:t xml:space="preserve"> </w:t>
      </w:r>
      <w:r w:rsidR="0099540F">
        <w:t>“Рекултивация на депо за ТБО Община Земен“,</w:t>
      </w:r>
      <w:r w:rsidR="0099540F">
        <w:rPr>
          <w:color w:val="000000"/>
          <w:sz w:val="24"/>
          <w:szCs w:val="24"/>
          <w:lang w:eastAsia="bg-BG" w:bidi="bg-BG"/>
        </w:rPr>
        <w:t xml:space="preserve"> </w:t>
      </w:r>
      <w:r w:rsidR="00DD3327">
        <w:rPr>
          <w:color w:val="000000"/>
          <w:sz w:val="24"/>
          <w:szCs w:val="24"/>
          <w:lang w:eastAsia="bg-BG" w:bidi="bg-BG"/>
        </w:rPr>
        <w:t xml:space="preserve">във връзка с изпълнението на </w:t>
      </w:r>
      <w:r w:rsidR="006B6047">
        <w:rPr>
          <w:color w:val="000000"/>
          <w:sz w:val="24"/>
          <w:szCs w:val="24"/>
          <w:lang w:eastAsia="bg-BG" w:bidi="bg-BG"/>
        </w:rPr>
        <w:t xml:space="preserve">АДБФП № </w:t>
      </w:r>
      <w:r w:rsidR="006B6047" w:rsidRPr="006B6047">
        <w:rPr>
          <w:color w:val="000000"/>
          <w:sz w:val="24"/>
          <w:szCs w:val="24"/>
          <w:lang w:eastAsia="bg-BG" w:bidi="bg-BG"/>
        </w:rPr>
        <w:t>Д-34-2</w:t>
      </w:r>
      <w:r w:rsidR="0099540F">
        <w:rPr>
          <w:color w:val="000000"/>
          <w:sz w:val="24"/>
          <w:szCs w:val="24"/>
          <w:lang w:eastAsia="bg-BG" w:bidi="bg-BG"/>
        </w:rPr>
        <w:t>2/27</w:t>
      </w:r>
      <w:r w:rsidR="006B6047" w:rsidRPr="006B6047">
        <w:rPr>
          <w:color w:val="000000"/>
          <w:sz w:val="24"/>
          <w:szCs w:val="24"/>
          <w:lang w:eastAsia="bg-BG" w:bidi="bg-BG"/>
        </w:rPr>
        <w:t>.0</w:t>
      </w:r>
      <w:r w:rsidR="0099540F">
        <w:rPr>
          <w:color w:val="000000"/>
          <w:sz w:val="24"/>
          <w:szCs w:val="24"/>
          <w:lang w:eastAsia="bg-BG" w:bidi="bg-BG"/>
        </w:rPr>
        <w:t>4</w:t>
      </w:r>
      <w:r w:rsidR="006B6047" w:rsidRPr="006B6047">
        <w:rPr>
          <w:color w:val="000000"/>
          <w:sz w:val="24"/>
          <w:szCs w:val="24"/>
          <w:lang w:eastAsia="bg-BG" w:bidi="bg-BG"/>
        </w:rPr>
        <w:t>.2020 г. за безвъзмездна финансова помощ за проект № BG16М1ОР002-2.010-00</w:t>
      </w:r>
      <w:r w:rsidR="0099540F">
        <w:rPr>
          <w:color w:val="000000"/>
          <w:sz w:val="24"/>
          <w:szCs w:val="24"/>
          <w:lang w:eastAsia="bg-BG" w:bidi="bg-BG"/>
        </w:rPr>
        <w:t>29</w:t>
      </w:r>
      <w:r w:rsidR="006B6047" w:rsidRPr="006B6047">
        <w:rPr>
          <w:color w:val="000000"/>
          <w:sz w:val="24"/>
          <w:szCs w:val="24"/>
          <w:lang w:eastAsia="bg-BG" w:bidi="bg-BG"/>
        </w:rPr>
        <w:t xml:space="preserve"> </w:t>
      </w:r>
      <w:r w:rsidR="0099540F">
        <w:t>“Рекултивация на депо за ТБО Община Земен“,</w:t>
      </w:r>
      <w:r w:rsidRPr="006B6047">
        <w:rPr>
          <w:color w:val="000000"/>
          <w:sz w:val="24"/>
          <w:szCs w:val="24"/>
          <w:lang w:eastAsia="bg-BG" w:bidi="bg-BG"/>
        </w:rPr>
        <w:t xml:space="preserve"> по процедура BG16M1OP002-2.010, Рекултивация на депа за закриване, предмет на процедура по нарушение</w:t>
      </w:r>
      <w:r w:rsidRPr="00A53A6A">
        <w:rPr>
          <w:color w:val="000000"/>
          <w:sz w:val="24"/>
          <w:szCs w:val="24"/>
          <w:lang w:eastAsia="bg-BG" w:bidi="bg-BG"/>
        </w:rPr>
        <w:t xml:space="preserve"> на правото на ЕС по дело С-145/14, Оперативна програма „Околна среда“ 2014-2020.</w:t>
      </w:r>
    </w:p>
    <w:p w:rsidR="00A53A6A" w:rsidRDefault="00A53A6A" w:rsidP="00A53A6A">
      <w:pPr>
        <w:pStyle w:val="20"/>
        <w:shd w:val="clear" w:color="auto" w:fill="auto"/>
        <w:spacing w:before="0" w:line="274" w:lineRule="exact"/>
        <w:ind w:firstLine="760"/>
      </w:pPr>
      <w:r>
        <w:rPr>
          <w:color w:val="000000"/>
          <w:sz w:val="24"/>
          <w:szCs w:val="24"/>
          <w:lang w:eastAsia="bg-BG" w:bidi="bg-BG"/>
        </w:rPr>
        <w:t>В предмета на поръчката се включва избирането на независим изпълнител, притежаващ професионална квалификация за упражняването на строителен надзор по смисъла на ЗУТ, за гарантиране законосъобразното изпълнение на строителните работи и разрешаване ползването на обекта.</w:t>
      </w:r>
    </w:p>
    <w:p w:rsidR="00A53A6A" w:rsidRDefault="00A53A6A" w:rsidP="00A53A6A">
      <w:pPr>
        <w:pStyle w:val="20"/>
        <w:shd w:val="clear" w:color="auto" w:fill="auto"/>
        <w:spacing w:before="0" w:line="274" w:lineRule="exact"/>
        <w:ind w:firstLine="760"/>
      </w:pPr>
      <w:r>
        <w:rPr>
          <w:color w:val="000000"/>
          <w:sz w:val="24"/>
          <w:szCs w:val="24"/>
          <w:lang w:eastAsia="bg-BG" w:bidi="bg-BG"/>
        </w:rPr>
        <w:t>Изпълнителят извършва надзор по време на строителството върху всички видове СМР, които се изпълняват от строителя/ите на обекта, в съответствие със законовите правомощия и задължения на изпълнителя като лице, упражняващо строителен надзор на строеж.</w:t>
      </w:r>
    </w:p>
    <w:p w:rsidR="00BC406A" w:rsidRPr="00BC406A" w:rsidRDefault="00BC406A" w:rsidP="00BC406A">
      <w:pPr>
        <w:pStyle w:val="20"/>
        <w:shd w:val="clear" w:color="auto" w:fill="auto"/>
        <w:spacing w:before="0" w:line="274" w:lineRule="exact"/>
        <w:ind w:firstLine="760"/>
        <w:rPr>
          <w:color w:val="000000"/>
          <w:sz w:val="24"/>
          <w:szCs w:val="24"/>
          <w:lang w:eastAsia="bg-BG" w:bidi="bg-BG"/>
        </w:rPr>
      </w:pPr>
      <w:r w:rsidRPr="00BC406A">
        <w:rPr>
          <w:color w:val="000000"/>
          <w:sz w:val="24"/>
          <w:szCs w:val="24"/>
          <w:lang w:eastAsia="bg-BG" w:bidi="bg-BG"/>
        </w:rPr>
        <w:t>Изпълнителят трябва да изпълни задачите, произтичащи от задълженията му като Консултант по смисъла на ЗУТ, чрез правоспособните физически лица, посочени в заверения списък на правоспособни физически лица, чрез които се упражнява дейността - приложение към издаденото на Изпълнителя удостоверение за упражняване на дейността съгласно чл.166, ал. 2 от ЗУТ.</w:t>
      </w:r>
    </w:p>
    <w:p w:rsidR="00BC406A" w:rsidRDefault="00BC406A" w:rsidP="00BC406A">
      <w:pPr>
        <w:pStyle w:val="20"/>
        <w:shd w:val="clear" w:color="auto" w:fill="auto"/>
        <w:spacing w:before="0" w:line="274" w:lineRule="exact"/>
        <w:ind w:firstLine="760"/>
        <w:rPr>
          <w:color w:val="000000"/>
          <w:sz w:val="24"/>
          <w:szCs w:val="24"/>
          <w:lang w:eastAsia="bg-BG" w:bidi="bg-BG"/>
        </w:rPr>
      </w:pPr>
      <w:r w:rsidRPr="00BC406A">
        <w:rPr>
          <w:color w:val="000000"/>
          <w:sz w:val="24"/>
          <w:szCs w:val="24"/>
          <w:lang w:eastAsia="bg-BG" w:bidi="bg-BG"/>
        </w:rPr>
        <w:t>Изпълнителят следва да определи свой представител, който ще има съответните правомощия и ще носи отговорността на ръководител на екипа на строителния надзор.</w:t>
      </w:r>
    </w:p>
    <w:p w:rsidR="003347D4" w:rsidRDefault="003347D4" w:rsidP="00BC406A">
      <w:pPr>
        <w:pStyle w:val="20"/>
        <w:shd w:val="clear" w:color="auto" w:fill="auto"/>
        <w:spacing w:before="0" w:line="274" w:lineRule="exact"/>
        <w:ind w:firstLine="760"/>
        <w:rPr>
          <w:color w:val="000000"/>
          <w:sz w:val="24"/>
          <w:szCs w:val="24"/>
          <w:lang w:eastAsia="bg-BG" w:bidi="bg-BG"/>
        </w:rPr>
      </w:pPr>
    </w:p>
    <w:p w:rsidR="003347D4" w:rsidRDefault="003347D4" w:rsidP="00BC406A">
      <w:pPr>
        <w:pStyle w:val="20"/>
        <w:shd w:val="clear" w:color="auto" w:fill="auto"/>
        <w:spacing w:before="0" w:line="274" w:lineRule="exact"/>
        <w:ind w:firstLine="760"/>
        <w:rPr>
          <w:color w:val="000000"/>
          <w:sz w:val="24"/>
          <w:szCs w:val="24"/>
          <w:lang w:eastAsia="bg-BG" w:bidi="bg-BG"/>
        </w:rPr>
      </w:pPr>
    </w:p>
    <w:p w:rsidR="003347D4" w:rsidRPr="003347D4" w:rsidRDefault="003347D4" w:rsidP="003347D4">
      <w:pPr>
        <w:tabs>
          <w:tab w:val="left" w:pos="990"/>
        </w:tabs>
        <w:jc w:val="both"/>
        <w:rPr>
          <w:b/>
        </w:rPr>
      </w:pPr>
      <w:r>
        <w:rPr>
          <w:b/>
        </w:rPr>
        <w:t xml:space="preserve">2. </w:t>
      </w:r>
      <w:r w:rsidRPr="003347D4">
        <w:rPr>
          <w:b/>
        </w:rPr>
        <w:t xml:space="preserve">Срокове за изпълнение на дейностите: </w:t>
      </w:r>
    </w:p>
    <w:p w:rsidR="003347D4" w:rsidRDefault="003347D4" w:rsidP="003347D4">
      <w:pPr>
        <w:tabs>
          <w:tab w:val="left" w:pos="990"/>
        </w:tabs>
        <w:jc w:val="both"/>
      </w:pPr>
    </w:p>
    <w:p w:rsidR="003347D4" w:rsidRDefault="003347D4" w:rsidP="003347D4">
      <w:pPr>
        <w:tabs>
          <w:tab w:val="left" w:pos="990"/>
        </w:tabs>
        <w:jc w:val="both"/>
      </w:pPr>
      <w:r>
        <w:t xml:space="preserve">1. Срок за упражняване на функциите на строителен надзор - периодът от подписването на Протокол за откриване на строителна площадка и определяне на строителна линия и ниво за строежа (Приложение № 2а към чл. 7, ал. 3, т. 2 от Наредба № 3 от 31 юли 2003 г. за </w:t>
      </w:r>
      <w:r>
        <w:lastRenderedPageBreak/>
        <w:t>съставяне на актове и протоколи по време на строителството), до подписването на Констативен акт за установяване годността за приемане на строежа (Приложение №15 към чл. 7, ал. 3, т. 15 от Наредба № 3 от 31 юли 2003 г. за съставяне на актове и протоколи по време на строителството), без забележки, и завършва с издаване на Разрешение за ползване (Констативен акт обр. 16).</w:t>
      </w:r>
    </w:p>
    <w:p w:rsidR="003347D4" w:rsidRDefault="003347D4" w:rsidP="003347D4">
      <w:pPr>
        <w:tabs>
          <w:tab w:val="left" w:pos="990"/>
        </w:tabs>
        <w:jc w:val="both"/>
      </w:pPr>
      <w:r>
        <w:t>Строителният надзор включва изпълнението на два етапа: етап на упражняване на строителен надзор при изпълнение на техническа рекултивация и етап на упражняване на строителен надзор при изпълнение на биологична рекултивация. След завършването на всеки от етапите ще се съставя отделен окончателен доклад и отделен технически паспорт на строежа. Преди въвеждането в експлоатация на обекта ще се представи обединен технически паспорт съгласно чл. 3, ал. 3 от Наредба № 5/28.12.2006 г. за техническите паспорти на строежите.</w:t>
      </w:r>
    </w:p>
    <w:p w:rsidR="003347D4" w:rsidRDefault="003347D4" w:rsidP="003347D4">
      <w:pPr>
        <w:tabs>
          <w:tab w:val="left" w:pos="990"/>
        </w:tabs>
        <w:jc w:val="both"/>
      </w:pPr>
      <w:r>
        <w:t>2. Срок за изготвяне на окончателен доклад съгласно чл. 168, ал. 6 от ЗУТ, за издаване на Разрешение за ползване – до 20 работни дни след подписването от всички участници в строителството на Констативен акт за установяване годността за приемане на строежа (Акт обр. 15) „без забележки“ и представяне на необходимите становища от специализираните контролни органи (когато е приложимо). Срокът се отнася поотделно за всеки от етапите на изпълнение, тъй като след завършването на всеки от етапите - етап на упражняване на строителен надзор при изпълнение на техническа рекултивация и етап на упражняване на строителен надзор при изпълнение на биологична рекултивация, се съставя отделен окончателен доклад.</w:t>
      </w:r>
    </w:p>
    <w:p w:rsidR="003347D4" w:rsidRDefault="003347D4" w:rsidP="003347D4">
      <w:pPr>
        <w:tabs>
          <w:tab w:val="left" w:pos="990"/>
        </w:tabs>
        <w:jc w:val="both"/>
      </w:pPr>
      <w:r>
        <w:t>3. Срок за изготвяне на технически паспорт съгласно Наредба № 5 от 2006 г. за техническите паспорти на строежите – до 20 работни дни от съставяне и подписване на Констативен акт за установяване годността за приемане на строежа (Акт обр. 15) „без забележки“. Срокът се отнася поотделно за всеки от етапите на изпълнение, тъй като след завършването на всеки от етапите - етап на упражняване на строителен надзор при изпълнение на техническа рекултивация и етап на упражняване на строителен надзор при изпълнение на биологична рекултивация, се съставя отделен технически паспорт. Преди въвеждането в експлоатация на обекта ще се представи обединен технически паспорт съгласно чл. 3, ал. 3 от Наредба № 5/28.12.2006 г. за техническите паспорти на строежите.</w:t>
      </w:r>
    </w:p>
    <w:p w:rsidR="003347D4" w:rsidRDefault="003347D4" w:rsidP="003347D4">
      <w:pPr>
        <w:tabs>
          <w:tab w:val="left" w:pos="990"/>
        </w:tabs>
        <w:jc w:val="both"/>
      </w:pPr>
    </w:p>
    <w:p w:rsidR="003347D4" w:rsidRDefault="003347D4" w:rsidP="003347D4">
      <w:pPr>
        <w:tabs>
          <w:tab w:val="left" w:pos="990"/>
        </w:tabs>
        <w:jc w:val="both"/>
      </w:pPr>
    </w:p>
    <w:p w:rsidR="003347D4" w:rsidRPr="00AA0D5F" w:rsidRDefault="003347D4" w:rsidP="003347D4">
      <w:pPr>
        <w:tabs>
          <w:tab w:val="left" w:pos="990"/>
        </w:tabs>
        <w:jc w:val="both"/>
      </w:pPr>
    </w:p>
    <w:p w:rsidR="00BC406A" w:rsidRPr="00BC406A" w:rsidRDefault="003347D4" w:rsidP="003347D4">
      <w:pPr>
        <w:pStyle w:val="20"/>
        <w:shd w:val="clear" w:color="auto" w:fill="auto"/>
        <w:spacing w:before="0" w:line="274" w:lineRule="exact"/>
        <w:ind w:firstLine="0"/>
        <w:rPr>
          <w:color w:val="000000"/>
          <w:sz w:val="24"/>
          <w:szCs w:val="24"/>
          <w:lang w:eastAsia="bg-BG" w:bidi="bg-BG"/>
        </w:rPr>
      </w:pPr>
      <w:r>
        <w:rPr>
          <w:b/>
          <w:color w:val="000000"/>
          <w:sz w:val="24"/>
          <w:szCs w:val="24"/>
          <w:lang w:eastAsia="bg-BG" w:bidi="bg-BG"/>
        </w:rPr>
        <w:t xml:space="preserve">3. </w:t>
      </w:r>
      <w:r w:rsidRPr="003347D4">
        <w:rPr>
          <w:b/>
          <w:color w:val="000000"/>
          <w:sz w:val="24"/>
          <w:szCs w:val="24"/>
          <w:lang w:eastAsia="bg-BG" w:bidi="bg-BG"/>
        </w:rPr>
        <w:t>К</w:t>
      </w:r>
      <w:r w:rsidR="00BC406A" w:rsidRPr="003347D4">
        <w:rPr>
          <w:b/>
          <w:color w:val="000000"/>
          <w:sz w:val="24"/>
          <w:szCs w:val="24"/>
          <w:lang w:eastAsia="bg-BG" w:bidi="bg-BG"/>
        </w:rPr>
        <w:t>онкретни задачи</w:t>
      </w:r>
      <w:r w:rsidR="00BC406A" w:rsidRPr="00BC406A">
        <w:rPr>
          <w:color w:val="000000"/>
          <w:sz w:val="24"/>
          <w:szCs w:val="24"/>
          <w:lang w:eastAsia="bg-BG" w:bidi="bg-BG"/>
        </w:rPr>
        <w:t xml:space="preserve"> на Изпълнителя в рамките на обхвата на работата по настоящата обществена поръчка включват, но без да се ограничават до следното:</w:t>
      </w:r>
    </w:p>
    <w:p w:rsidR="00A53A6A" w:rsidRDefault="00A53A6A" w:rsidP="00A53A6A">
      <w:pPr>
        <w:pStyle w:val="Heading1"/>
        <w:jc w:val="both"/>
        <w:rPr>
          <w:sz w:val="24"/>
          <w:szCs w:val="24"/>
        </w:rPr>
      </w:pPr>
    </w:p>
    <w:p w:rsidR="00A53A6A" w:rsidRPr="00AA0D5F" w:rsidRDefault="00A53A6A" w:rsidP="00A53A6A">
      <w:pPr>
        <w:pStyle w:val="ListParagraph"/>
        <w:numPr>
          <w:ilvl w:val="0"/>
          <w:numId w:val="7"/>
        </w:numPr>
        <w:tabs>
          <w:tab w:val="left" w:pos="990"/>
        </w:tabs>
        <w:ind w:left="0" w:firstLine="720"/>
        <w:contextualSpacing/>
        <w:jc w:val="both"/>
      </w:pPr>
      <w:r w:rsidRPr="00AA0D5F">
        <w:t>Упражняване на строителен надзор: изпълнителят носи отговорност за дейностите и задълженията му като участник в инвестиционния процес, регламентирани в чл. 166 и чл. 168 от ЗУТ, както и за тези произтичащи от чл. 178 от ЗУТ. Строителният надзор се изпълнява в задължителния обхват съобразно изискванията на ЗУТ, изискванията на Наредба № 3 от 2003 г. за съставяне на актове и протоколи по време на строителството, с отчитане на изискванията на Наредбата за съществените изисквания към строежите и оценяване съответствието на строителните продукти и всички законови и подзаконови нормативни актове в областта на строителството в България.</w:t>
      </w:r>
    </w:p>
    <w:p w:rsidR="00BA65D6" w:rsidRDefault="00BA65D6" w:rsidP="00A53A6A">
      <w:pPr>
        <w:tabs>
          <w:tab w:val="left" w:pos="990"/>
        </w:tabs>
        <w:ind w:firstLine="720"/>
      </w:pPr>
    </w:p>
    <w:p w:rsidR="00A53A6A" w:rsidRPr="00A53A6A" w:rsidRDefault="00A53A6A" w:rsidP="00A53A6A">
      <w:pPr>
        <w:pStyle w:val="ListParagraph"/>
        <w:numPr>
          <w:ilvl w:val="0"/>
          <w:numId w:val="7"/>
        </w:numPr>
        <w:tabs>
          <w:tab w:val="left" w:pos="990"/>
        </w:tabs>
        <w:ind w:left="0" w:firstLine="720"/>
        <w:jc w:val="both"/>
        <w:rPr>
          <w:rFonts w:eastAsia="Times New Roman"/>
        </w:rPr>
      </w:pPr>
      <w:r w:rsidRPr="00A53A6A">
        <w:rPr>
          <w:rFonts w:eastAsia="Times New Roman"/>
        </w:rPr>
        <w:t>Упражняването на строителният надзор ще бъде в обем и обхват, съгласно изискванията на ЗУТ и съответните подзаконови нормативни актове, като се изпълняват най-малко следните дейности:</w:t>
      </w:r>
    </w:p>
    <w:p w:rsidR="00A53A6A" w:rsidRPr="00AA0D5F" w:rsidRDefault="00A53A6A" w:rsidP="00A53A6A">
      <w:pPr>
        <w:widowControl w:val="0"/>
        <w:numPr>
          <w:ilvl w:val="0"/>
          <w:numId w:val="7"/>
        </w:numPr>
        <w:tabs>
          <w:tab w:val="left" w:pos="198"/>
          <w:tab w:val="left" w:pos="990"/>
        </w:tabs>
        <w:spacing w:before="240"/>
        <w:ind w:left="0" w:firstLine="720"/>
        <w:jc w:val="both"/>
        <w:rPr>
          <w:rFonts w:eastAsia="Times New Roman"/>
        </w:rPr>
      </w:pPr>
      <w:r w:rsidRPr="00AA0D5F">
        <w:rPr>
          <w:rFonts w:eastAsia="Times New Roman"/>
        </w:rPr>
        <w:lastRenderedPageBreak/>
        <w:t>упражняване на непрекъснат строителен надзор върху изпълнението на СМР, съгласно техническите проекти и изискванията на нормативните актове;</w:t>
      </w:r>
    </w:p>
    <w:p w:rsidR="00A53A6A" w:rsidRPr="00AA0D5F" w:rsidRDefault="00A53A6A" w:rsidP="00A53A6A">
      <w:pPr>
        <w:widowControl w:val="0"/>
        <w:numPr>
          <w:ilvl w:val="0"/>
          <w:numId w:val="7"/>
        </w:numPr>
        <w:tabs>
          <w:tab w:val="left" w:pos="198"/>
          <w:tab w:val="left" w:pos="990"/>
        </w:tabs>
        <w:spacing w:before="240"/>
        <w:ind w:left="0" w:firstLine="720"/>
        <w:jc w:val="both"/>
        <w:rPr>
          <w:rFonts w:eastAsia="Times New Roman"/>
        </w:rPr>
      </w:pPr>
      <w:r w:rsidRPr="00AA0D5F">
        <w:rPr>
          <w:rFonts w:eastAsia="Times New Roman"/>
        </w:rPr>
        <w:t>проверка на изпълнените СМР по количества и цени и подписване на протоколи за приемане на изпълнените СМР, изготвени от Изпълнителя /бивш акт обр.19/;</w:t>
      </w:r>
    </w:p>
    <w:p w:rsidR="00A53A6A" w:rsidRPr="00AA0D5F" w:rsidRDefault="00A53A6A" w:rsidP="00A53A6A">
      <w:pPr>
        <w:widowControl w:val="0"/>
        <w:numPr>
          <w:ilvl w:val="0"/>
          <w:numId w:val="7"/>
        </w:numPr>
        <w:tabs>
          <w:tab w:val="left" w:pos="198"/>
          <w:tab w:val="left" w:pos="990"/>
        </w:tabs>
        <w:spacing w:before="240"/>
        <w:ind w:left="0" w:firstLine="720"/>
        <w:jc w:val="both"/>
        <w:rPr>
          <w:rFonts w:eastAsia="Times New Roman"/>
        </w:rPr>
      </w:pPr>
      <w:r w:rsidRPr="00AA0D5F">
        <w:rPr>
          <w:rFonts w:eastAsia="Times New Roman"/>
        </w:rPr>
        <w:t>осигуряване съставянето на актовете и протоколите, в съответствие с изискванията на Наредба № 3 (ДВ, бр. 72/2003), по време на строително-монтажните дейности;</w:t>
      </w:r>
    </w:p>
    <w:p w:rsidR="00A53A6A" w:rsidRPr="00AA0D5F" w:rsidRDefault="00A53A6A" w:rsidP="00A53A6A">
      <w:pPr>
        <w:widowControl w:val="0"/>
        <w:numPr>
          <w:ilvl w:val="0"/>
          <w:numId w:val="7"/>
        </w:numPr>
        <w:tabs>
          <w:tab w:val="left" w:pos="201"/>
          <w:tab w:val="left" w:pos="990"/>
        </w:tabs>
        <w:spacing w:before="240"/>
        <w:ind w:left="0" w:firstLine="720"/>
        <w:jc w:val="both"/>
        <w:rPr>
          <w:rFonts w:eastAsia="Times New Roman"/>
        </w:rPr>
      </w:pPr>
      <w:r w:rsidRPr="00AA0D5F">
        <w:rPr>
          <w:rFonts w:eastAsia="Times New Roman"/>
        </w:rPr>
        <w:t>осигуряване спазването на условията за безопасност на труда, съобразно Закона за здравословни и безопасни условия на труд (ЗБУТ) и наредбите към него(ДВ, бр. 37 от 2004 г.);</w:t>
      </w:r>
    </w:p>
    <w:p w:rsidR="00A53A6A" w:rsidRPr="00AA0D5F" w:rsidRDefault="00A53A6A" w:rsidP="00A53A6A">
      <w:pPr>
        <w:widowControl w:val="0"/>
        <w:numPr>
          <w:ilvl w:val="0"/>
          <w:numId w:val="7"/>
        </w:numPr>
        <w:tabs>
          <w:tab w:val="left" w:pos="205"/>
          <w:tab w:val="left" w:pos="990"/>
        </w:tabs>
        <w:spacing w:before="240"/>
        <w:ind w:left="0" w:firstLine="720"/>
        <w:jc w:val="both"/>
        <w:rPr>
          <w:rFonts w:eastAsia="Times New Roman"/>
        </w:rPr>
      </w:pPr>
      <w:r w:rsidRPr="00AA0D5F">
        <w:rPr>
          <w:rFonts w:eastAsia="Times New Roman"/>
        </w:rPr>
        <w:t>контрол по опазване на околната среда по време на изпълнение на строително-монтажните дейности, в съответствие със Закона за опазване на околната среда (ЗООС) и Закона за управление на отпадъците и наредбите към тях;</w:t>
      </w:r>
    </w:p>
    <w:p w:rsidR="00A53A6A" w:rsidRPr="00AA0D5F" w:rsidRDefault="00A53A6A" w:rsidP="00A53A6A">
      <w:pPr>
        <w:widowControl w:val="0"/>
        <w:numPr>
          <w:ilvl w:val="0"/>
          <w:numId w:val="7"/>
        </w:numPr>
        <w:tabs>
          <w:tab w:val="left" w:pos="198"/>
          <w:tab w:val="left" w:pos="990"/>
        </w:tabs>
        <w:spacing w:before="240"/>
        <w:ind w:left="0" w:firstLine="720"/>
        <w:jc w:val="both"/>
        <w:rPr>
          <w:rFonts w:eastAsia="Times New Roman"/>
        </w:rPr>
      </w:pPr>
      <w:r w:rsidRPr="00AA0D5F">
        <w:rPr>
          <w:rFonts w:eastAsia="Times New Roman"/>
        </w:rPr>
        <w:t xml:space="preserve">контрол върху съответствието на влаганите материали и продукти, съгласно изискванията на Наредбата за съществените изисквания и оценяване на съответствието на строителните продукти (ДВ, бр. 93/2000 п, изм. ДВ, бр. 75/2002 г., 109/2003 г.). В тази връзка </w:t>
      </w:r>
      <w:r w:rsidRPr="00AA0D5F">
        <w:t>Извършва контролни проверки по чл. 169б, ал. 2 ЗУТ, на доставените на строежа строителни продукти (вкл. продукти, които представляват система от компоненти), които се влагат в строежа, за да се осигури спазването на изискването на чл. 169а, ал. 1 и на наредбата по чл. 169а, ал. 2 от ЗУТ, вкл. извършва проверки за съответствие на: техническите показатели на доставените строителни продукти с данните в представените от строителя сертификати и протоколи от изпитвания, със заложените в инвестиционния проект във фаза технически проект технически показатели и енергийни характеристики, както и с техническата документация за продуктите от офертата на строителя и от одобрената подробна количествено-стойностна сметка за съответния строеж</w:t>
      </w:r>
      <w:r w:rsidRPr="00AA0D5F">
        <w:rPr>
          <w:rFonts w:eastAsia="Times New Roman"/>
        </w:rPr>
        <w:t>;</w:t>
      </w:r>
    </w:p>
    <w:p w:rsidR="00A53A6A" w:rsidRPr="00AA0D5F" w:rsidRDefault="00A53A6A" w:rsidP="00A53A6A">
      <w:pPr>
        <w:widowControl w:val="0"/>
        <w:numPr>
          <w:ilvl w:val="0"/>
          <w:numId w:val="7"/>
        </w:numPr>
        <w:tabs>
          <w:tab w:val="left" w:pos="198"/>
          <w:tab w:val="left" w:pos="990"/>
        </w:tabs>
        <w:spacing w:before="240"/>
        <w:ind w:left="0" w:firstLine="720"/>
        <w:jc w:val="both"/>
        <w:rPr>
          <w:rFonts w:eastAsia="Times New Roman"/>
        </w:rPr>
      </w:pPr>
      <w:r w:rsidRPr="00AA0D5F">
        <w:rPr>
          <w:rFonts w:eastAsia="Times New Roman"/>
        </w:rPr>
        <w:t>недопускане на увреждане на трети лица и имоти в следствие на строителството;</w:t>
      </w:r>
    </w:p>
    <w:p w:rsidR="00A53A6A" w:rsidRPr="00AA0D5F" w:rsidRDefault="00A53A6A" w:rsidP="00A53A6A">
      <w:pPr>
        <w:numPr>
          <w:ilvl w:val="0"/>
          <w:numId w:val="7"/>
        </w:numPr>
        <w:tabs>
          <w:tab w:val="left" w:pos="990"/>
        </w:tabs>
        <w:spacing w:before="240" w:after="160"/>
        <w:ind w:left="0" w:firstLine="720"/>
        <w:contextualSpacing/>
        <w:jc w:val="both"/>
      </w:pPr>
      <w:r w:rsidRPr="00AA0D5F">
        <w:t>осигуряване необходимата организация за ефективна надзорна дейност и комуникацията в и на своя екип по отношение законосъобразното започване на строежите, проверките свързани с изпълнението на строежите съобразно одобрените инвестиционни проекти и изискванията по чл. 169, ал. 1 и 3 ЗУТ;</w:t>
      </w:r>
    </w:p>
    <w:p w:rsidR="00A53A6A" w:rsidRPr="00AA0D5F" w:rsidRDefault="00A53A6A" w:rsidP="00A53A6A">
      <w:pPr>
        <w:tabs>
          <w:tab w:val="left" w:pos="990"/>
        </w:tabs>
        <w:spacing w:before="240"/>
        <w:ind w:firstLine="720"/>
        <w:jc w:val="both"/>
        <w:rPr>
          <w:color w:val="FF0000"/>
        </w:rPr>
      </w:pPr>
    </w:p>
    <w:p w:rsidR="00A53A6A" w:rsidRPr="00AA0D5F" w:rsidRDefault="00A53A6A" w:rsidP="00A53A6A">
      <w:pPr>
        <w:numPr>
          <w:ilvl w:val="0"/>
          <w:numId w:val="7"/>
        </w:numPr>
        <w:tabs>
          <w:tab w:val="left" w:pos="990"/>
        </w:tabs>
        <w:spacing w:before="240" w:after="160"/>
        <w:ind w:left="0" w:firstLine="720"/>
        <w:contextualSpacing/>
        <w:jc w:val="both"/>
      </w:pPr>
      <w:r w:rsidRPr="00AA0D5F">
        <w:t>по време на изпълнение на строителните и монтажни работи осигурява постоянно присъствие на експертите от своя екип по всички проектни части, които са необходими за изпълнението на договора;</w:t>
      </w:r>
    </w:p>
    <w:p w:rsidR="00A53A6A" w:rsidRPr="00AA0D5F" w:rsidRDefault="00A53A6A" w:rsidP="00A53A6A">
      <w:pPr>
        <w:widowControl w:val="0"/>
        <w:numPr>
          <w:ilvl w:val="0"/>
          <w:numId w:val="7"/>
        </w:numPr>
        <w:tabs>
          <w:tab w:val="left" w:pos="190"/>
          <w:tab w:val="left" w:pos="990"/>
        </w:tabs>
        <w:spacing w:before="240"/>
        <w:ind w:left="0" w:right="46" w:firstLine="720"/>
        <w:jc w:val="both"/>
        <w:rPr>
          <w:rFonts w:eastAsia="Times New Roman"/>
        </w:rPr>
      </w:pPr>
      <w:r w:rsidRPr="00AA0D5F">
        <w:rPr>
          <w:rFonts w:eastAsia="Times New Roman"/>
        </w:rPr>
        <w:t>осигуряване (</w:t>
      </w:r>
      <w:r w:rsidRPr="00AA0D5F">
        <w:rPr>
          <w:rFonts w:eastAsia="Times New Roman"/>
          <w:b/>
        </w:rPr>
        <w:t>проверява за/удостоверява</w:t>
      </w:r>
      <w:r w:rsidRPr="00AA0D5F">
        <w:rPr>
          <w:rFonts w:eastAsia="Times New Roman"/>
        </w:rPr>
        <w:t>) присъствието на авторския надзор по съответните части на техническия проект на обекта по време на изпълнение на строително-монтажните дейности;</w:t>
      </w:r>
    </w:p>
    <w:p w:rsidR="00A53A6A" w:rsidRPr="00AA0D5F" w:rsidRDefault="00A53A6A" w:rsidP="00A53A6A">
      <w:pPr>
        <w:widowControl w:val="0"/>
        <w:numPr>
          <w:ilvl w:val="0"/>
          <w:numId w:val="7"/>
        </w:numPr>
        <w:tabs>
          <w:tab w:val="left" w:pos="190"/>
          <w:tab w:val="left" w:pos="990"/>
        </w:tabs>
        <w:spacing w:before="240"/>
        <w:ind w:left="0" w:right="46" w:firstLine="720"/>
        <w:jc w:val="both"/>
        <w:rPr>
          <w:rFonts w:eastAsia="Times New Roman"/>
        </w:rPr>
      </w:pPr>
      <w:r w:rsidRPr="00AA0D5F">
        <w:rPr>
          <w:rFonts w:eastAsia="Times New Roman"/>
        </w:rPr>
        <w:t>подписване на всички междинни и окончателни актове и протоколи, издадени по време на строителството и необходими за оценка на качеството на изпълнените работи;</w:t>
      </w:r>
    </w:p>
    <w:p w:rsidR="00A53A6A" w:rsidRPr="00AA0D5F" w:rsidRDefault="00A53A6A" w:rsidP="00A53A6A">
      <w:pPr>
        <w:widowControl w:val="0"/>
        <w:numPr>
          <w:ilvl w:val="0"/>
          <w:numId w:val="7"/>
        </w:numPr>
        <w:tabs>
          <w:tab w:val="left" w:pos="190"/>
          <w:tab w:val="left" w:pos="990"/>
        </w:tabs>
        <w:spacing w:before="240"/>
        <w:ind w:left="0" w:right="46" w:firstLine="720"/>
        <w:jc w:val="both"/>
        <w:rPr>
          <w:rFonts w:eastAsia="Times New Roman"/>
          <w:color w:val="000000"/>
        </w:rPr>
      </w:pPr>
      <w:r w:rsidRPr="00AA0D5F">
        <w:rPr>
          <w:rFonts w:eastAsia="Times New Roman"/>
          <w:color w:val="000000"/>
        </w:rPr>
        <w:t>даване на инструкции за точно и качествено изпълнение на СМР и взимане на решения по технически въпроси, които не променят техническите проекти /след съгласуване с Възложетеля/;</w:t>
      </w:r>
    </w:p>
    <w:p w:rsidR="00A53A6A" w:rsidRPr="00AA0D5F" w:rsidRDefault="00A53A6A" w:rsidP="00A53A6A">
      <w:pPr>
        <w:widowControl w:val="0"/>
        <w:numPr>
          <w:ilvl w:val="0"/>
          <w:numId w:val="7"/>
        </w:numPr>
        <w:tabs>
          <w:tab w:val="left" w:pos="190"/>
          <w:tab w:val="left" w:pos="990"/>
        </w:tabs>
        <w:spacing w:before="240"/>
        <w:ind w:left="0" w:right="46" w:firstLine="720"/>
        <w:jc w:val="both"/>
        <w:rPr>
          <w:rFonts w:eastAsia="Times New Roman"/>
          <w:color w:val="000000"/>
        </w:rPr>
      </w:pPr>
      <w:r w:rsidRPr="00AA0D5F">
        <w:rPr>
          <w:rFonts w:eastAsia="Times New Roman"/>
          <w:color w:val="000000"/>
        </w:rPr>
        <w:lastRenderedPageBreak/>
        <w:t>обсъждане с изпълнителите на проектирането и СМР възникналите проблеми във връзка със СМР и информиране на Възложителя и ДНСК за всяко нарушение на строителните нормативни разпоредби в тридневен срок след нарушението;</w:t>
      </w:r>
    </w:p>
    <w:p w:rsidR="00A53A6A" w:rsidRPr="00AA0D5F" w:rsidRDefault="00A53A6A" w:rsidP="00A53A6A">
      <w:pPr>
        <w:widowControl w:val="0"/>
        <w:numPr>
          <w:ilvl w:val="0"/>
          <w:numId w:val="7"/>
        </w:numPr>
        <w:tabs>
          <w:tab w:val="left" w:pos="190"/>
          <w:tab w:val="left" w:pos="990"/>
        </w:tabs>
        <w:spacing w:before="240"/>
        <w:ind w:left="0" w:firstLine="720"/>
        <w:jc w:val="both"/>
        <w:rPr>
          <w:rFonts w:eastAsia="Times New Roman"/>
          <w:color w:val="000000"/>
        </w:rPr>
      </w:pPr>
      <w:r w:rsidRPr="00AA0D5F">
        <w:rPr>
          <w:color w:val="000000"/>
        </w:rPr>
        <w:t>при необходимост изготвяне оценка за съответствие за преработка на инвестиционния проект по смисъла на чл. 154 от ЗУТ;</w:t>
      </w:r>
    </w:p>
    <w:p w:rsidR="00A53A6A" w:rsidRPr="00AA0D5F" w:rsidRDefault="00A53A6A" w:rsidP="00A53A6A">
      <w:pPr>
        <w:widowControl w:val="0"/>
        <w:numPr>
          <w:ilvl w:val="0"/>
          <w:numId w:val="7"/>
        </w:numPr>
        <w:tabs>
          <w:tab w:val="left" w:pos="190"/>
          <w:tab w:val="left" w:pos="990"/>
        </w:tabs>
        <w:spacing w:before="240"/>
        <w:ind w:left="0" w:right="46" w:firstLine="720"/>
        <w:jc w:val="both"/>
        <w:rPr>
          <w:rFonts w:eastAsia="Times New Roman"/>
          <w:color w:val="000000"/>
        </w:rPr>
      </w:pPr>
      <w:r w:rsidRPr="00AA0D5F">
        <w:rPr>
          <w:rFonts w:eastAsia="Times New Roman"/>
          <w:color w:val="000000"/>
        </w:rPr>
        <w:t>изискване изготвянето на екзекутивна документация и други технически документации по изпълнение на СМР от Изпълнителя;</w:t>
      </w:r>
    </w:p>
    <w:p w:rsidR="00A53A6A" w:rsidRPr="00AA0D5F" w:rsidRDefault="00A53A6A" w:rsidP="00A53A6A">
      <w:pPr>
        <w:widowControl w:val="0"/>
        <w:numPr>
          <w:ilvl w:val="0"/>
          <w:numId w:val="7"/>
        </w:numPr>
        <w:tabs>
          <w:tab w:val="left" w:pos="190"/>
          <w:tab w:val="left" w:pos="990"/>
        </w:tabs>
        <w:spacing w:before="240"/>
        <w:ind w:left="0" w:firstLine="720"/>
        <w:jc w:val="both"/>
        <w:rPr>
          <w:rFonts w:eastAsia="Times New Roman"/>
        </w:rPr>
      </w:pPr>
      <w:r w:rsidRPr="00AA0D5F">
        <w:t>подписване съвместно с Изпълнителите на проектирането и СМР на изготвената екзекутивна документация и нейното представяне пред органите, съгласно чл. 175 от ЗУТ;</w:t>
      </w:r>
    </w:p>
    <w:p w:rsidR="00A53A6A" w:rsidRPr="00AA0D5F" w:rsidRDefault="00A53A6A" w:rsidP="00A53A6A">
      <w:pPr>
        <w:widowControl w:val="0"/>
        <w:numPr>
          <w:ilvl w:val="0"/>
          <w:numId w:val="7"/>
        </w:numPr>
        <w:tabs>
          <w:tab w:val="left" w:pos="190"/>
          <w:tab w:val="left" w:pos="990"/>
        </w:tabs>
        <w:spacing w:before="240"/>
        <w:ind w:left="0" w:firstLine="720"/>
        <w:jc w:val="both"/>
        <w:rPr>
          <w:rFonts w:eastAsia="Times New Roman"/>
        </w:rPr>
      </w:pPr>
      <w:r w:rsidRPr="00AA0D5F">
        <w:rPr>
          <w:rFonts w:eastAsia="Times New Roman"/>
        </w:rPr>
        <w:t>внасяне на екзекутивната документация за безсрочно съхранение на органа, издал разрешението за строеж и в Агенцията по кадастъра в необходимия обем;</w:t>
      </w:r>
    </w:p>
    <w:p w:rsidR="00A53A6A" w:rsidRPr="00AA0D5F" w:rsidRDefault="00A53A6A" w:rsidP="00A53A6A">
      <w:pPr>
        <w:widowControl w:val="0"/>
        <w:numPr>
          <w:ilvl w:val="0"/>
          <w:numId w:val="7"/>
        </w:numPr>
        <w:tabs>
          <w:tab w:val="left" w:pos="190"/>
          <w:tab w:val="left" w:pos="990"/>
        </w:tabs>
        <w:spacing w:before="240"/>
        <w:ind w:left="0" w:firstLine="720"/>
        <w:jc w:val="both"/>
        <w:rPr>
          <w:rFonts w:eastAsia="Times New Roman"/>
        </w:rPr>
      </w:pPr>
      <w:r w:rsidRPr="00AA0D5F">
        <w:rPr>
          <w:rFonts w:eastAsia="Times New Roman"/>
        </w:rPr>
        <w:t>съставяне на констативни актове, след завършване на строително-монтажните работи, съвместно с Възложителя и Изпълнителите на проектирането и строително-монтажните дейности, с които удостоверява, че строежът е изпълнен съобразно одобрените проекти, заверената екзекутивна документация, изискванията към строежа и условията на сключения договор. С този акт се извършва предаване на строежите от Изпълнителя на строително- монтажните дейности на Възложителя;</w:t>
      </w:r>
    </w:p>
    <w:p w:rsidR="00A53A6A" w:rsidRPr="00AA0D5F" w:rsidRDefault="00A53A6A" w:rsidP="00A53A6A">
      <w:pPr>
        <w:widowControl w:val="0"/>
        <w:numPr>
          <w:ilvl w:val="0"/>
          <w:numId w:val="7"/>
        </w:numPr>
        <w:tabs>
          <w:tab w:val="left" w:pos="190"/>
          <w:tab w:val="left" w:pos="990"/>
        </w:tabs>
        <w:spacing w:before="240"/>
        <w:ind w:left="0" w:firstLine="720"/>
        <w:jc w:val="both"/>
        <w:rPr>
          <w:rFonts w:eastAsia="Times New Roman"/>
        </w:rPr>
      </w:pPr>
      <w:r w:rsidRPr="00AA0D5F">
        <w:rPr>
          <w:rFonts w:eastAsia="Times New Roman"/>
        </w:rPr>
        <w:t>съдействие на Възложителя, след завършването на строително-монтажните работи и приключване на приемните изпитвания, да направи (регистрира) искане за въвеждането на обект</w:t>
      </w:r>
      <w:r>
        <w:rPr>
          <w:rFonts w:eastAsia="Times New Roman"/>
        </w:rPr>
        <w:t>а</w:t>
      </w:r>
      <w:r w:rsidRPr="00AA0D5F">
        <w:rPr>
          <w:rFonts w:eastAsia="Times New Roman"/>
        </w:rPr>
        <w:t xml:space="preserve"> в експлоатация, като се представят окончателни доклади и други, съгласно изискванията на ЗУТ;</w:t>
      </w:r>
    </w:p>
    <w:p w:rsidR="00A53A6A" w:rsidRPr="00AA0D5F" w:rsidRDefault="00A53A6A" w:rsidP="00A53A6A">
      <w:pPr>
        <w:widowControl w:val="0"/>
        <w:numPr>
          <w:ilvl w:val="0"/>
          <w:numId w:val="7"/>
        </w:numPr>
        <w:tabs>
          <w:tab w:val="left" w:pos="190"/>
          <w:tab w:val="left" w:pos="990"/>
        </w:tabs>
        <w:spacing w:before="240"/>
        <w:ind w:left="0" w:firstLine="720"/>
        <w:jc w:val="both"/>
        <w:rPr>
          <w:rFonts w:eastAsia="Times New Roman"/>
        </w:rPr>
      </w:pPr>
      <w:r w:rsidRPr="00AA0D5F">
        <w:rPr>
          <w:rFonts w:eastAsia="Times New Roman"/>
          <w:color w:val="000000"/>
        </w:rPr>
        <w:t xml:space="preserve">актуализиране </w:t>
      </w:r>
      <w:r w:rsidRPr="00AA0D5F">
        <w:rPr>
          <w:rFonts w:eastAsia="Times New Roman"/>
        </w:rPr>
        <w:t>и/или изготвяне на нов</w:t>
      </w:r>
      <w:r>
        <w:rPr>
          <w:rFonts w:eastAsia="Times New Roman"/>
        </w:rPr>
        <w:t xml:space="preserve"> технически паспорт</w:t>
      </w:r>
      <w:r w:rsidRPr="00AA0D5F">
        <w:rPr>
          <w:rFonts w:eastAsia="Times New Roman"/>
        </w:rPr>
        <w:t xml:space="preserve"> на строеж</w:t>
      </w:r>
      <w:r>
        <w:rPr>
          <w:rFonts w:eastAsia="Times New Roman"/>
        </w:rPr>
        <w:t>а</w:t>
      </w:r>
      <w:r w:rsidRPr="00AA0D5F">
        <w:rPr>
          <w:rFonts w:eastAsia="Times New Roman"/>
        </w:rPr>
        <w:t xml:space="preserve">, съгласно изискванията на Наредба № 5/28.12.2006 г. </w:t>
      </w:r>
      <w:r w:rsidRPr="00AA0D5F">
        <w:t>Техническият паспорт се предава на Възложителя на хартиен носител в 4 (четири) екземпляра, всеки от които е придружен с електронен носител във формат “doc“ и „pdf“, съответстващ на хартиения. Електронното копие се представя на CD носител;</w:t>
      </w:r>
    </w:p>
    <w:p w:rsidR="00A53A6A" w:rsidRPr="00AA0D5F" w:rsidRDefault="00A53A6A" w:rsidP="00A53A6A">
      <w:pPr>
        <w:widowControl w:val="0"/>
        <w:numPr>
          <w:ilvl w:val="0"/>
          <w:numId w:val="7"/>
        </w:numPr>
        <w:tabs>
          <w:tab w:val="left" w:pos="190"/>
          <w:tab w:val="left" w:pos="990"/>
        </w:tabs>
        <w:spacing w:before="240"/>
        <w:ind w:left="0" w:firstLine="720"/>
        <w:jc w:val="both"/>
        <w:rPr>
          <w:rFonts w:eastAsia="Times New Roman"/>
        </w:rPr>
      </w:pPr>
      <w:r w:rsidRPr="00AA0D5F">
        <w:t xml:space="preserve">изготвя окончателен доклад до Възложителя, съгласно изискванията на ЗУТ, след приключване на строителните и монтажни работи. Докладът се представя на хартиен носител в 3 (три) екземпляра, всеки от които е придружен с електронен носител във формат „pdf“ и “doc”, съответстващ на хартиения. Електронното копие на доклада се представя на CD носител; </w:t>
      </w:r>
    </w:p>
    <w:p w:rsidR="00A53A6A" w:rsidRPr="00AA0D5F" w:rsidRDefault="00A53A6A" w:rsidP="00A53A6A">
      <w:pPr>
        <w:numPr>
          <w:ilvl w:val="0"/>
          <w:numId w:val="7"/>
        </w:numPr>
        <w:tabs>
          <w:tab w:val="left" w:pos="990"/>
        </w:tabs>
        <w:spacing w:before="240" w:after="160"/>
        <w:ind w:left="0" w:firstLine="720"/>
        <w:contextualSpacing/>
        <w:jc w:val="both"/>
      </w:pPr>
      <w:r w:rsidRPr="00AA0D5F">
        <w:t>контролира качеството на извършваните СМР и предотвратява с действията си по компетентност нарушаването на технологичната им последователност, чрез издаването на предписания и заповеди, които вписва в заповедната книга на строежа;</w:t>
      </w:r>
    </w:p>
    <w:p w:rsidR="00A53A6A" w:rsidRPr="00AA0D5F" w:rsidRDefault="00A53A6A" w:rsidP="00A53A6A">
      <w:pPr>
        <w:tabs>
          <w:tab w:val="left" w:pos="990"/>
        </w:tabs>
        <w:ind w:firstLine="720"/>
      </w:pPr>
    </w:p>
    <w:p w:rsidR="00A53A6A" w:rsidRPr="00AA0D5F" w:rsidRDefault="00A53A6A" w:rsidP="00A53A6A">
      <w:pPr>
        <w:numPr>
          <w:ilvl w:val="0"/>
          <w:numId w:val="7"/>
        </w:numPr>
        <w:tabs>
          <w:tab w:val="left" w:pos="990"/>
        </w:tabs>
        <w:spacing w:before="240" w:after="160"/>
        <w:ind w:left="0" w:firstLine="720"/>
        <w:contextualSpacing/>
        <w:jc w:val="both"/>
      </w:pPr>
      <w:r w:rsidRPr="00AA0D5F">
        <w:t>присъства на всички заседания между участниците в инвестиционния процес, независимо по чие искане или работен план-график се провеждат, като всеки път докладва за основните дейности (видове работи) от строежа, за които до този момент е упражнен текущ строителен надзор по строителството, съставените документи (актове), както и за възникнали проблеми (ако има такива) и съответно необходимите мерки за решаването им;</w:t>
      </w:r>
    </w:p>
    <w:p w:rsidR="00A53A6A" w:rsidRPr="00AA0D5F" w:rsidRDefault="00A53A6A" w:rsidP="00A53A6A">
      <w:pPr>
        <w:tabs>
          <w:tab w:val="left" w:pos="990"/>
        </w:tabs>
        <w:ind w:firstLine="720"/>
      </w:pPr>
    </w:p>
    <w:p w:rsidR="00A53A6A" w:rsidRDefault="00A53A6A" w:rsidP="00A53A6A">
      <w:pPr>
        <w:numPr>
          <w:ilvl w:val="0"/>
          <w:numId w:val="7"/>
        </w:numPr>
        <w:tabs>
          <w:tab w:val="left" w:pos="990"/>
        </w:tabs>
        <w:spacing w:before="240" w:after="160"/>
        <w:ind w:left="0" w:firstLine="720"/>
        <w:contextualSpacing/>
        <w:jc w:val="both"/>
      </w:pPr>
      <w:r w:rsidRPr="00AA0D5F">
        <w:lastRenderedPageBreak/>
        <w:t>контролира задължителното изпълнение на заповедите на проектанта на строежа, вписани в заповедната книга на строежа, свързани с авторското му право и недопуска действия от страна на строителя, които биха довели до неспазване на изработения от проектанта, съгласуван и одобрен инвестицион</w:t>
      </w:r>
      <w:r>
        <w:t>ен</w:t>
      </w:r>
      <w:r w:rsidRPr="00AA0D5F">
        <w:t xml:space="preserve"> проект. </w:t>
      </w:r>
    </w:p>
    <w:p w:rsidR="00A53A6A" w:rsidRDefault="00A53A6A" w:rsidP="00A53A6A">
      <w:pPr>
        <w:tabs>
          <w:tab w:val="left" w:pos="990"/>
        </w:tabs>
        <w:spacing w:before="240" w:after="160"/>
        <w:ind w:firstLine="720"/>
        <w:contextualSpacing/>
        <w:jc w:val="both"/>
      </w:pPr>
    </w:p>
    <w:p w:rsidR="00A53A6A" w:rsidRDefault="00A53A6A" w:rsidP="00A53A6A">
      <w:pPr>
        <w:numPr>
          <w:ilvl w:val="0"/>
          <w:numId w:val="7"/>
        </w:numPr>
        <w:tabs>
          <w:tab w:val="left" w:pos="990"/>
        </w:tabs>
        <w:spacing w:before="240" w:after="160"/>
        <w:ind w:left="0" w:firstLine="720"/>
        <w:contextualSpacing/>
        <w:jc w:val="both"/>
      </w:pPr>
      <w:r w:rsidRPr="00AA0D5F">
        <w:t>взема решения за спиране и пускане на строежа, съгласувано с Възложителя и</w:t>
      </w:r>
    </w:p>
    <w:p w:rsidR="00A53A6A" w:rsidRPr="00AA0D5F" w:rsidRDefault="00A53A6A" w:rsidP="00A53A6A">
      <w:pPr>
        <w:tabs>
          <w:tab w:val="left" w:pos="990"/>
        </w:tabs>
        <w:spacing w:before="240" w:after="160"/>
        <w:ind w:firstLine="720"/>
        <w:contextualSpacing/>
        <w:jc w:val="both"/>
      </w:pPr>
    </w:p>
    <w:p w:rsidR="00A53A6A" w:rsidRPr="00AA0D5F" w:rsidRDefault="00A53A6A" w:rsidP="00A53A6A">
      <w:pPr>
        <w:numPr>
          <w:ilvl w:val="0"/>
          <w:numId w:val="7"/>
        </w:numPr>
        <w:tabs>
          <w:tab w:val="left" w:pos="990"/>
        </w:tabs>
        <w:spacing w:before="240" w:after="160"/>
        <w:ind w:left="0" w:firstLine="720"/>
        <w:contextualSpacing/>
        <w:jc w:val="both"/>
        <w:rPr>
          <w:b/>
        </w:rPr>
      </w:pPr>
      <w:r w:rsidRPr="00AA0D5F">
        <w:t>изготвя писмено констатации, които представя на Възложителя, ако възникне необходимост от промени във видовете работи на обект</w:t>
      </w:r>
      <w:r>
        <w:t>а</w:t>
      </w:r>
      <w:r w:rsidRPr="00AA0D5F">
        <w:t>, във връзка с обстоятелства, които не са могли да бъдат предвидени по време на процеса на проектиране, но задължително преди тези промени да са извършени от строителя. Констатациите включват подробно описание на причините и необходимостта от възникналите промени, приложение към основния файл с констатации, съдържащо доказателствен снимков материал – монтаж върху хартиен носител на местата, където са установени проблемите.</w:t>
      </w:r>
    </w:p>
    <w:p w:rsidR="003347D4" w:rsidRDefault="003347D4" w:rsidP="003347D4">
      <w:pPr>
        <w:tabs>
          <w:tab w:val="left" w:pos="990"/>
        </w:tabs>
        <w:jc w:val="both"/>
        <w:rPr>
          <w:b/>
        </w:rPr>
      </w:pPr>
    </w:p>
    <w:p w:rsidR="00A53A6A" w:rsidRPr="003347D4" w:rsidRDefault="003347D4" w:rsidP="003347D4">
      <w:pPr>
        <w:tabs>
          <w:tab w:val="left" w:pos="990"/>
        </w:tabs>
        <w:jc w:val="both"/>
        <w:rPr>
          <w:b/>
        </w:rPr>
      </w:pPr>
      <w:r>
        <w:rPr>
          <w:b/>
        </w:rPr>
        <w:t xml:space="preserve">4. Резултати от изпълнението </w:t>
      </w:r>
    </w:p>
    <w:p w:rsidR="00A53A6A" w:rsidRPr="00AA0D5F" w:rsidRDefault="00A53A6A" w:rsidP="00A53A6A">
      <w:pPr>
        <w:pStyle w:val="ListParagraph"/>
        <w:tabs>
          <w:tab w:val="left" w:pos="990"/>
        </w:tabs>
        <w:ind w:left="720"/>
        <w:jc w:val="both"/>
      </w:pPr>
      <w:r w:rsidRPr="00AA0D5F">
        <w:t>Изпълнителят предоставя на Възложителя:</w:t>
      </w:r>
    </w:p>
    <w:p w:rsidR="00A53A6A" w:rsidRPr="00A53A6A" w:rsidRDefault="00A53A6A" w:rsidP="00A53A6A">
      <w:pPr>
        <w:numPr>
          <w:ilvl w:val="0"/>
          <w:numId w:val="7"/>
        </w:numPr>
        <w:tabs>
          <w:tab w:val="left" w:pos="990"/>
        </w:tabs>
        <w:ind w:left="0" w:firstLine="1080"/>
        <w:contextualSpacing/>
        <w:jc w:val="both"/>
      </w:pPr>
      <w:r w:rsidRPr="00AA0D5F">
        <w:t>технически паспорт на обекта/строежа, за който е упражнил строителен на</w:t>
      </w:r>
      <w:r>
        <w:t>дзор по време на строителството.</w:t>
      </w:r>
      <w:r w:rsidRPr="00A53A6A">
        <w:t xml:space="preserve"> Съгласно изискванията на 176“б“ от ЗУТ избраният изпълнител следва да изготви Технически паспорт на строежа или за съответната част от обекта, ако се извърши поетапно предаване на части от целия строителен договор.  Изпълнителят представя на Възложителя техническите паспорти, описан в настоящата точка в </w:t>
      </w:r>
      <w:r>
        <w:t>4</w:t>
      </w:r>
      <w:r w:rsidRPr="00A53A6A">
        <w:t xml:space="preserve"> (</w:t>
      </w:r>
      <w:r>
        <w:t>четири</w:t>
      </w:r>
      <w:r w:rsidRPr="00A53A6A">
        <w:t>) оригинала на хартиен носител и 1 (един) на електронен носител.</w:t>
      </w:r>
    </w:p>
    <w:p w:rsidR="00A53A6A" w:rsidRPr="00AA0D5F" w:rsidRDefault="00A53A6A" w:rsidP="00A53A6A">
      <w:pPr>
        <w:numPr>
          <w:ilvl w:val="0"/>
          <w:numId w:val="7"/>
        </w:numPr>
        <w:tabs>
          <w:tab w:val="left" w:pos="990"/>
        </w:tabs>
        <w:ind w:left="0" w:firstLine="720"/>
        <w:contextualSpacing/>
        <w:jc w:val="both"/>
      </w:pPr>
      <w:r w:rsidRPr="00AA0D5F">
        <w:t>Окончателен доклад до Възложителя, съгласно изискванията на чл. 168, ал. 6 от ЗУТ, след приключване на строителните и монтажни работи за обект</w:t>
      </w:r>
      <w:r>
        <w:t>а</w:t>
      </w:r>
      <w:r w:rsidRPr="00AA0D5F">
        <w:t>/строеж</w:t>
      </w:r>
      <w:r>
        <w:t>а</w:t>
      </w:r>
      <w:r w:rsidRPr="00AA0D5F">
        <w:t>, за който изпълнителят е упражнил строителен надзор по време на строителството.</w:t>
      </w:r>
    </w:p>
    <w:p w:rsidR="00A53A6A" w:rsidRDefault="00A53A6A" w:rsidP="00A53A6A">
      <w:pPr>
        <w:pStyle w:val="ListParagraph"/>
        <w:numPr>
          <w:ilvl w:val="0"/>
          <w:numId w:val="7"/>
        </w:numPr>
        <w:tabs>
          <w:tab w:val="left" w:pos="990"/>
        </w:tabs>
        <w:ind w:left="0" w:firstLine="720"/>
        <w:jc w:val="both"/>
      </w:pPr>
      <w:r w:rsidRPr="00AA0D5F">
        <w:t>Всички документи се представят на хартиен носител в 3 (три) екземпляра, а техническият паспорт в 4 (четири), всеки от които е придружен с електронен носител във формат „pdf“ и “doc”, съответстващ на хартиения. Електронното копие на доклада се представя на CD носител.</w:t>
      </w:r>
    </w:p>
    <w:p w:rsidR="00BC406A" w:rsidRDefault="00BC406A" w:rsidP="00BC406A">
      <w:pPr>
        <w:tabs>
          <w:tab w:val="left" w:pos="990"/>
        </w:tabs>
        <w:jc w:val="both"/>
      </w:pPr>
    </w:p>
    <w:p w:rsidR="00BC406A" w:rsidRDefault="00BC406A" w:rsidP="00BC406A">
      <w:pPr>
        <w:tabs>
          <w:tab w:val="left" w:pos="990"/>
        </w:tabs>
        <w:jc w:val="both"/>
      </w:pPr>
      <w:r>
        <w:t xml:space="preserve">Извън гореописаните задачи изпълнителят ще: </w:t>
      </w:r>
    </w:p>
    <w:p w:rsidR="00BC406A" w:rsidRDefault="00BC406A" w:rsidP="00BC406A">
      <w:pPr>
        <w:pStyle w:val="23"/>
        <w:keepNext/>
        <w:keepLines/>
        <w:shd w:val="clear" w:color="auto" w:fill="auto"/>
        <w:tabs>
          <w:tab w:val="left" w:pos="1066"/>
        </w:tabs>
        <w:spacing w:after="0" w:line="274" w:lineRule="exact"/>
        <w:jc w:val="both"/>
        <w:rPr>
          <w:sz w:val="24"/>
          <w:szCs w:val="24"/>
        </w:rPr>
      </w:pPr>
    </w:p>
    <w:p w:rsidR="00BC406A" w:rsidRDefault="00BC406A" w:rsidP="00BC406A">
      <w:pPr>
        <w:pStyle w:val="ListParagraph"/>
        <w:numPr>
          <w:ilvl w:val="0"/>
          <w:numId w:val="7"/>
        </w:numPr>
        <w:tabs>
          <w:tab w:val="left" w:pos="990"/>
        </w:tabs>
        <w:ind w:left="0" w:firstLine="720"/>
        <w:jc w:val="both"/>
      </w:pPr>
      <w:r>
        <w:t>Подпомага действията на Възложителя, за получаване на необходими разрешения и одобрения за изпълнение на обекта, ако същите не са налични;</w:t>
      </w:r>
    </w:p>
    <w:p w:rsidR="00BC406A" w:rsidRDefault="00BC406A" w:rsidP="00BC406A">
      <w:pPr>
        <w:pStyle w:val="ListParagraph"/>
        <w:numPr>
          <w:ilvl w:val="0"/>
          <w:numId w:val="7"/>
        </w:numPr>
        <w:tabs>
          <w:tab w:val="left" w:pos="990"/>
        </w:tabs>
        <w:ind w:left="0" w:firstLine="720"/>
        <w:jc w:val="both"/>
      </w:pPr>
      <w:r>
        <w:t>Предоставя на Възложителя, при приключване на настоящия договор, на всички първични документи и получени материали, които са събирани и подготвени от него при и по повод изпълнението на настоящия договор и договора за строителство;</w:t>
      </w:r>
    </w:p>
    <w:p w:rsidR="00BC406A" w:rsidRDefault="00BC406A" w:rsidP="00BC406A">
      <w:pPr>
        <w:pStyle w:val="ListParagraph"/>
        <w:numPr>
          <w:ilvl w:val="0"/>
          <w:numId w:val="7"/>
        </w:numPr>
        <w:tabs>
          <w:tab w:val="left" w:pos="990"/>
        </w:tabs>
        <w:ind w:left="0" w:firstLine="720"/>
        <w:jc w:val="both"/>
      </w:pPr>
      <w:r>
        <w:t>Информира Възложителя и Изпълнителя на Договора за строителство за всички потенциални проблеми, които възникват и биха могли да възникнат в хода на строителството, като представя адекватни решения за тях;</w:t>
      </w:r>
    </w:p>
    <w:p w:rsidR="00BC406A" w:rsidRDefault="00BC406A" w:rsidP="00BC406A">
      <w:pPr>
        <w:pStyle w:val="ListParagraph"/>
        <w:numPr>
          <w:ilvl w:val="0"/>
          <w:numId w:val="7"/>
        </w:numPr>
        <w:tabs>
          <w:tab w:val="left" w:pos="990"/>
        </w:tabs>
        <w:ind w:left="0" w:firstLine="720"/>
        <w:jc w:val="both"/>
      </w:pPr>
      <w:r>
        <w:t>Уведомява Възложителя с писмено известие за спиране на изпълнението на договора поради непреодолима сила;</w:t>
      </w:r>
    </w:p>
    <w:p w:rsidR="00BC406A" w:rsidRDefault="00BC406A" w:rsidP="00BC406A">
      <w:pPr>
        <w:pStyle w:val="ListParagraph"/>
        <w:numPr>
          <w:ilvl w:val="0"/>
          <w:numId w:val="7"/>
        </w:numPr>
        <w:tabs>
          <w:tab w:val="left" w:pos="990"/>
        </w:tabs>
        <w:ind w:left="0" w:firstLine="720"/>
        <w:jc w:val="both"/>
      </w:pPr>
      <w:r>
        <w:t>Обезпечява постоянно присъствие на обектите на специалистите по съответните части в зависимост от изпълняваните строително-монтажни работи;</w:t>
      </w:r>
    </w:p>
    <w:p w:rsidR="00BC406A" w:rsidRDefault="00BC406A" w:rsidP="00BC406A">
      <w:pPr>
        <w:pStyle w:val="ListParagraph"/>
        <w:numPr>
          <w:ilvl w:val="0"/>
          <w:numId w:val="7"/>
        </w:numPr>
        <w:tabs>
          <w:tab w:val="left" w:pos="990"/>
        </w:tabs>
        <w:ind w:left="0" w:firstLine="720"/>
        <w:jc w:val="both"/>
      </w:pPr>
      <w:r>
        <w:t>Във всеки един момент Изпълнителят следва да изпълнява своите задължения безпристрастно и лоялно, и да бъде доверен съветник на Възложителя съобразно принципите на професионалната етика;</w:t>
      </w:r>
    </w:p>
    <w:p w:rsidR="00BC406A" w:rsidRDefault="00BC406A" w:rsidP="00BC406A">
      <w:pPr>
        <w:pStyle w:val="ListParagraph"/>
        <w:numPr>
          <w:ilvl w:val="0"/>
          <w:numId w:val="7"/>
        </w:numPr>
        <w:tabs>
          <w:tab w:val="left" w:pos="990"/>
        </w:tabs>
        <w:ind w:left="0" w:firstLine="720"/>
        <w:jc w:val="both"/>
      </w:pPr>
      <w:r>
        <w:t>Осигурява достъп за извършване на проверки на място и одити</w:t>
      </w:r>
    </w:p>
    <w:p w:rsidR="00BC406A" w:rsidRDefault="00BC406A" w:rsidP="00BC406A">
      <w:pPr>
        <w:pStyle w:val="ListParagraph"/>
        <w:numPr>
          <w:ilvl w:val="0"/>
          <w:numId w:val="7"/>
        </w:numPr>
        <w:tabs>
          <w:tab w:val="left" w:pos="990"/>
        </w:tabs>
        <w:ind w:left="0" w:firstLine="720"/>
        <w:jc w:val="both"/>
      </w:pPr>
      <w:r>
        <w:lastRenderedPageBreak/>
        <w:t>Изпълнява мерките и препоръките, съдържащи се в докладите за проверки на място от УО на ОПОС и други контролни органи;</w:t>
      </w:r>
    </w:p>
    <w:p w:rsidR="00BC406A" w:rsidRDefault="00BC406A" w:rsidP="003347D4">
      <w:pPr>
        <w:tabs>
          <w:tab w:val="left" w:pos="990"/>
        </w:tabs>
        <w:jc w:val="both"/>
      </w:pPr>
    </w:p>
    <w:p w:rsidR="00A53A6A" w:rsidRDefault="00A53A6A" w:rsidP="00A53A6A">
      <w:pPr>
        <w:jc w:val="both"/>
        <w:rPr>
          <w:b/>
          <w:u w:val="single"/>
        </w:rPr>
      </w:pPr>
      <w:r w:rsidRPr="00A53A6A">
        <w:rPr>
          <w:b/>
          <w:highlight w:val="yellow"/>
          <w:u w:val="single"/>
        </w:rPr>
        <w:t>ВАЖНО! Възложителят обявява успоредно с настоящата поръчка и обществената поръчка за избор на изпълнител на СМР. Документацията е достъпна на мястото от профила на купувача, определено за тази поръчка, а именно:………………</w:t>
      </w:r>
      <w:r>
        <w:rPr>
          <w:b/>
          <w:u w:val="single"/>
        </w:rPr>
        <w:t>, където е публикувана п</w:t>
      </w:r>
      <w:r w:rsidRPr="00A53A6A">
        <w:rPr>
          <w:b/>
          <w:u w:val="single"/>
        </w:rPr>
        <w:t>ълна и детайлна Техническа спецификация и специфициране на</w:t>
      </w:r>
      <w:r>
        <w:rPr>
          <w:b/>
          <w:u w:val="single"/>
        </w:rPr>
        <w:t xml:space="preserve"> </w:t>
      </w:r>
      <w:r w:rsidRPr="00A53A6A">
        <w:rPr>
          <w:b/>
          <w:u w:val="single"/>
        </w:rPr>
        <w:t>конкретните видове работи по обекта и съответните необходими количества за</w:t>
      </w:r>
      <w:r>
        <w:rPr>
          <w:b/>
          <w:u w:val="single"/>
        </w:rPr>
        <w:t xml:space="preserve"> </w:t>
      </w:r>
      <w:r w:rsidRPr="00A53A6A">
        <w:rPr>
          <w:b/>
          <w:u w:val="single"/>
        </w:rPr>
        <w:t>изпълнението им е отразено в изготвената и приложена Техническа спецификация,</w:t>
      </w:r>
      <w:r>
        <w:rPr>
          <w:b/>
          <w:u w:val="single"/>
        </w:rPr>
        <w:t xml:space="preserve"> </w:t>
      </w:r>
      <w:r w:rsidRPr="00A53A6A">
        <w:rPr>
          <w:b/>
          <w:u w:val="single"/>
        </w:rPr>
        <w:t>както и в одобрената техническа документация - инвестиционен проект, с</w:t>
      </w:r>
      <w:r>
        <w:rPr>
          <w:b/>
          <w:u w:val="single"/>
        </w:rPr>
        <w:t xml:space="preserve"> </w:t>
      </w:r>
      <w:r w:rsidRPr="00A53A6A">
        <w:rPr>
          <w:b/>
          <w:u w:val="single"/>
        </w:rPr>
        <w:t>приложени обяснителни записки и количествени сметки</w:t>
      </w:r>
      <w:r>
        <w:rPr>
          <w:b/>
          <w:u w:val="single"/>
        </w:rPr>
        <w:t xml:space="preserve">. </w:t>
      </w:r>
    </w:p>
    <w:p w:rsidR="001A6912" w:rsidRDefault="001A6912" w:rsidP="00A53A6A">
      <w:pPr>
        <w:jc w:val="both"/>
        <w:rPr>
          <w:b/>
          <w:u w:val="single"/>
        </w:rPr>
      </w:pPr>
    </w:p>
    <w:p w:rsidR="003347D4" w:rsidRDefault="003347D4" w:rsidP="00A53A6A">
      <w:pPr>
        <w:jc w:val="both"/>
        <w:rPr>
          <w:b/>
          <w:u w:val="single"/>
        </w:rPr>
      </w:pPr>
    </w:p>
    <w:p w:rsidR="003347D4" w:rsidRPr="003347D4" w:rsidRDefault="003347D4" w:rsidP="00A53A6A">
      <w:pPr>
        <w:jc w:val="both"/>
        <w:rPr>
          <w:b/>
        </w:rPr>
      </w:pPr>
      <w:r w:rsidRPr="003347D4">
        <w:rPr>
          <w:b/>
        </w:rPr>
        <w:t xml:space="preserve">5. Докладване: </w:t>
      </w:r>
    </w:p>
    <w:p w:rsidR="003347D4" w:rsidRPr="005332A2" w:rsidRDefault="003347D4" w:rsidP="003347D4">
      <w:pPr>
        <w:numPr>
          <w:ilvl w:val="1"/>
          <w:numId w:val="12"/>
        </w:numPr>
        <w:tabs>
          <w:tab w:val="left" w:pos="993"/>
        </w:tabs>
        <w:ind w:left="0" w:firstLine="567"/>
        <w:contextualSpacing/>
        <w:jc w:val="both"/>
        <w:rPr>
          <w:b/>
          <w:lang w:eastAsia="bg-BG" w:bidi="bg-BG"/>
        </w:rPr>
      </w:pPr>
      <w:r w:rsidRPr="005332A2">
        <w:rPr>
          <w:b/>
          <w:lang w:eastAsia="bg-BG" w:bidi="bg-BG"/>
        </w:rPr>
        <w:t>Встъпителен доклад:</w:t>
      </w:r>
    </w:p>
    <w:p w:rsidR="003347D4" w:rsidRPr="005332A2" w:rsidRDefault="003347D4" w:rsidP="003347D4">
      <w:pPr>
        <w:tabs>
          <w:tab w:val="left" w:pos="993"/>
        </w:tabs>
        <w:ind w:firstLine="567"/>
        <w:jc w:val="both"/>
        <w:rPr>
          <w:rFonts w:eastAsia="Times New Roman"/>
          <w:szCs w:val="28"/>
          <w:lang w:eastAsia="bg-BG" w:bidi="bg-BG"/>
        </w:rPr>
      </w:pPr>
      <w:r w:rsidRPr="005332A2">
        <w:rPr>
          <w:rFonts w:eastAsia="Times New Roman"/>
          <w:szCs w:val="28"/>
          <w:lang w:eastAsia="bg-BG" w:bidi="bg-BG"/>
        </w:rPr>
        <w:t xml:space="preserve">Представя се в рамките на </w:t>
      </w:r>
      <w:r w:rsidRPr="005332A2">
        <w:rPr>
          <w:rFonts w:eastAsia="Times New Roman"/>
          <w:b/>
          <w:bCs/>
          <w:szCs w:val="28"/>
          <w:lang w:eastAsia="bg-BG" w:bidi="bg-BG"/>
        </w:rPr>
        <w:t xml:space="preserve">10 (десет) дни </w:t>
      </w:r>
      <w:r w:rsidRPr="005332A2">
        <w:rPr>
          <w:rFonts w:eastAsia="Times New Roman"/>
          <w:szCs w:val="28"/>
          <w:lang w:eastAsia="bg-BG" w:bidi="bg-BG"/>
        </w:rPr>
        <w:t xml:space="preserve">от стартиране на изпълнението на договора по настоящата процедура. </w:t>
      </w:r>
    </w:p>
    <w:p w:rsidR="003347D4" w:rsidRPr="005332A2" w:rsidRDefault="003347D4" w:rsidP="003347D4">
      <w:pPr>
        <w:numPr>
          <w:ilvl w:val="1"/>
          <w:numId w:val="12"/>
        </w:numPr>
        <w:tabs>
          <w:tab w:val="left" w:pos="993"/>
        </w:tabs>
        <w:ind w:left="0" w:firstLine="567"/>
        <w:contextualSpacing/>
        <w:jc w:val="both"/>
        <w:rPr>
          <w:b/>
          <w:lang w:eastAsia="bg-BG" w:bidi="bg-BG"/>
        </w:rPr>
      </w:pPr>
      <w:r w:rsidRPr="005332A2">
        <w:rPr>
          <w:b/>
          <w:lang w:eastAsia="bg-BG" w:bidi="bg-BG"/>
        </w:rPr>
        <w:t>Междинен доклад за напредък - след приключване на техническата рекултивация:</w:t>
      </w:r>
    </w:p>
    <w:p w:rsidR="003347D4" w:rsidRPr="005332A2" w:rsidRDefault="003347D4" w:rsidP="003347D4">
      <w:pPr>
        <w:tabs>
          <w:tab w:val="left" w:pos="993"/>
        </w:tabs>
        <w:ind w:firstLine="567"/>
        <w:jc w:val="both"/>
        <w:rPr>
          <w:lang w:eastAsia="bg-BG" w:bidi="bg-BG"/>
        </w:rPr>
      </w:pPr>
      <w:r w:rsidRPr="005332A2">
        <w:rPr>
          <w:lang w:eastAsia="bg-BG" w:bidi="bg-BG"/>
        </w:rPr>
        <w:t>Междинният доклад се представя от Консултанта на Възложителя до 10 (десет) дни след приключване на техническата рекултивация.</w:t>
      </w:r>
    </w:p>
    <w:p w:rsidR="003347D4" w:rsidRPr="005332A2" w:rsidRDefault="003347D4" w:rsidP="003347D4">
      <w:pPr>
        <w:numPr>
          <w:ilvl w:val="1"/>
          <w:numId w:val="12"/>
        </w:numPr>
        <w:tabs>
          <w:tab w:val="left" w:pos="993"/>
        </w:tabs>
        <w:ind w:left="0" w:firstLine="567"/>
        <w:contextualSpacing/>
        <w:jc w:val="both"/>
        <w:rPr>
          <w:rFonts w:eastAsia="Arial Unicode MS"/>
          <w:b/>
          <w:iCs/>
          <w:lang w:eastAsia="bg-BG" w:bidi="bg-BG"/>
        </w:rPr>
      </w:pPr>
      <w:r w:rsidRPr="005332A2">
        <w:rPr>
          <w:rFonts w:eastAsia="Arial Unicode MS"/>
          <w:b/>
          <w:iCs/>
          <w:lang w:eastAsia="bg-BG" w:bidi="bg-BG"/>
        </w:rPr>
        <w:t>Окончателен доклад за изпълнение на договора – след издадено разрешение за ползване на обекта:</w:t>
      </w:r>
    </w:p>
    <w:p w:rsidR="003347D4" w:rsidRPr="005332A2" w:rsidRDefault="003347D4" w:rsidP="003347D4">
      <w:pPr>
        <w:tabs>
          <w:tab w:val="left" w:pos="851"/>
          <w:tab w:val="left" w:pos="993"/>
        </w:tabs>
        <w:ind w:firstLine="567"/>
        <w:jc w:val="both"/>
        <w:rPr>
          <w:lang w:eastAsia="bg-BG" w:bidi="bg-BG"/>
        </w:rPr>
      </w:pPr>
      <w:r w:rsidRPr="005332A2">
        <w:rPr>
          <w:lang w:eastAsia="bg-BG" w:bidi="bg-BG"/>
        </w:rPr>
        <w:t>Окончателния доклад се представя от Консултанта на Възложителя за периода от стартиране изпълнението на проекта до приключване изпълнението на договора до 10 (десет) дни след въвеждането на обекта в експлоатация и издаване на Разрешение за ползването му.</w:t>
      </w:r>
    </w:p>
    <w:p w:rsidR="003347D4" w:rsidRPr="005332A2" w:rsidRDefault="003347D4" w:rsidP="003347D4">
      <w:pPr>
        <w:tabs>
          <w:tab w:val="left" w:pos="851"/>
          <w:tab w:val="left" w:pos="993"/>
        </w:tabs>
        <w:ind w:firstLine="567"/>
        <w:jc w:val="both"/>
        <w:rPr>
          <w:lang w:eastAsia="bg-BG" w:bidi="bg-BG"/>
        </w:rPr>
      </w:pPr>
      <w:r w:rsidRPr="005332A2">
        <w:rPr>
          <w:lang w:eastAsia="bg-BG" w:bidi="bg-BG"/>
        </w:rPr>
        <w:t>Съдържанието на докладите е съгласно Техническата спецификация.</w:t>
      </w:r>
    </w:p>
    <w:p w:rsidR="001A6912" w:rsidRDefault="001A6912" w:rsidP="00A53A6A">
      <w:pPr>
        <w:jc w:val="both"/>
        <w:rPr>
          <w:b/>
          <w:u w:val="single"/>
        </w:rPr>
      </w:pPr>
    </w:p>
    <w:p w:rsidR="00A53A6A" w:rsidRDefault="00A53A6A" w:rsidP="00A53A6A">
      <w:pPr>
        <w:jc w:val="both"/>
        <w:rPr>
          <w:b/>
          <w:u w:val="single"/>
        </w:rPr>
      </w:pPr>
    </w:p>
    <w:p w:rsidR="006D4390" w:rsidRDefault="0099540F" w:rsidP="0099540F">
      <w:pPr>
        <w:jc w:val="both"/>
      </w:pPr>
      <w:r>
        <w:rPr>
          <w:b/>
        </w:rPr>
        <w:t xml:space="preserve">6. </w:t>
      </w:r>
      <w:bookmarkStart w:id="0" w:name="_GoBack"/>
      <w:bookmarkEnd w:id="0"/>
      <w:r>
        <w:rPr>
          <w:b/>
        </w:rPr>
        <w:t>П</w:t>
      </w:r>
      <w:r w:rsidRPr="003347D4">
        <w:rPr>
          <w:b/>
        </w:rPr>
        <w:t>риложими нормативни документи</w:t>
      </w:r>
      <w:r w:rsidRPr="006D4390">
        <w:t xml:space="preserve"> при изпълнение на </w:t>
      </w:r>
      <w:r w:rsidR="006D4390" w:rsidRPr="006D4390">
        <w:t xml:space="preserve">задълженията си по настоящата обществена поръчка Изпълнителят следва да съблюдава спазването на изискванията на: </w:t>
      </w:r>
    </w:p>
    <w:p w:rsidR="003347D4" w:rsidRDefault="006D4390" w:rsidP="003347D4">
      <w:pPr>
        <w:ind w:firstLine="708"/>
        <w:jc w:val="both"/>
      </w:pPr>
      <w:r w:rsidRPr="006D4390">
        <w:t xml:space="preserve">1. </w:t>
      </w:r>
      <w:r w:rsidR="003347D4">
        <w:tab/>
        <w:t>Закон за обществените поръчки (ЗОП);</w:t>
      </w:r>
    </w:p>
    <w:p w:rsidR="003347D4" w:rsidRDefault="003347D4" w:rsidP="003347D4">
      <w:pPr>
        <w:ind w:firstLine="708"/>
        <w:jc w:val="both"/>
      </w:pPr>
      <w:r>
        <w:t>2.</w:t>
      </w:r>
      <w:r>
        <w:tab/>
        <w:t>Закон за устройство на територията и наредбите във връзка с неговото изпълнение;</w:t>
      </w:r>
    </w:p>
    <w:p w:rsidR="003347D4" w:rsidRDefault="003347D4" w:rsidP="003347D4">
      <w:pPr>
        <w:ind w:firstLine="708"/>
        <w:jc w:val="both"/>
      </w:pPr>
      <w:r>
        <w:t>3.</w:t>
      </w:r>
      <w:r>
        <w:tab/>
        <w:t>Наредба № 3 от 31.07.2003 г. за съставяне на актове и протоколи по време на строителството;</w:t>
      </w:r>
    </w:p>
    <w:p w:rsidR="003347D4" w:rsidRDefault="003347D4" w:rsidP="003347D4">
      <w:pPr>
        <w:ind w:firstLine="708"/>
        <w:jc w:val="both"/>
      </w:pPr>
      <w:r>
        <w:t>4.</w:t>
      </w:r>
      <w:r>
        <w:tab/>
        <w:t>Наредба № РД-02-20-1 от 05.02.2015 г. за условията и реда за влагане на строителни продукти в строежите на Република България;</w:t>
      </w:r>
    </w:p>
    <w:p w:rsidR="003347D4" w:rsidRDefault="003347D4" w:rsidP="003347D4">
      <w:pPr>
        <w:ind w:firstLine="708"/>
        <w:jc w:val="both"/>
      </w:pPr>
      <w:r>
        <w:t>5.</w:t>
      </w:r>
      <w:r>
        <w:tab/>
        <w:t>Наредба № 2 от 31.07.2003 г. за въвеждане в експлоатация на строежите в Република България и минимални гаранционни срокове за изпълнени строителни и монтажни работи, съоръжения и строителни обекти</w:t>
      </w:r>
    </w:p>
    <w:p w:rsidR="003347D4" w:rsidRDefault="003347D4" w:rsidP="003347D4">
      <w:pPr>
        <w:ind w:firstLine="708"/>
        <w:jc w:val="both"/>
      </w:pPr>
      <w:r>
        <w:t>6.</w:t>
      </w:r>
      <w:r>
        <w:tab/>
        <w:t>Наредба № 5 от 28 декември 2006 г. за техническите паспорти на строежите</w:t>
      </w:r>
    </w:p>
    <w:p w:rsidR="003347D4" w:rsidRDefault="003347D4" w:rsidP="003347D4">
      <w:pPr>
        <w:ind w:firstLine="708"/>
        <w:jc w:val="both"/>
      </w:pPr>
      <w:r>
        <w:t>7.</w:t>
      </w:r>
      <w:r>
        <w:tab/>
        <w:t>Наредба № 2 от 22 март 2004 г. за минималните изисквания за здравословни и безопасни условия на труд при извършване на строителни и монтажни работи</w:t>
      </w:r>
    </w:p>
    <w:p w:rsidR="003347D4" w:rsidRDefault="003347D4" w:rsidP="003347D4">
      <w:pPr>
        <w:ind w:firstLine="708"/>
        <w:jc w:val="both"/>
      </w:pPr>
      <w:r>
        <w:t>8.</w:t>
      </w:r>
      <w:r>
        <w:tab/>
        <w:t>Закон за опазване на околната среда;</w:t>
      </w:r>
    </w:p>
    <w:p w:rsidR="003347D4" w:rsidRDefault="003347D4" w:rsidP="003347D4">
      <w:pPr>
        <w:ind w:firstLine="708"/>
        <w:jc w:val="both"/>
      </w:pPr>
      <w:r>
        <w:t>9.</w:t>
      </w:r>
      <w:r>
        <w:tab/>
        <w:t>Закон за управление на отпадъците</w:t>
      </w:r>
    </w:p>
    <w:p w:rsidR="003347D4" w:rsidRDefault="003347D4" w:rsidP="003347D4">
      <w:pPr>
        <w:ind w:firstLine="708"/>
        <w:jc w:val="both"/>
      </w:pPr>
      <w:r>
        <w:t>10.</w:t>
      </w:r>
      <w:r>
        <w:tab/>
        <w:t>Закон за опазване на земеделските земи</w:t>
      </w:r>
    </w:p>
    <w:p w:rsidR="003347D4" w:rsidRDefault="003347D4" w:rsidP="003347D4">
      <w:pPr>
        <w:ind w:firstLine="708"/>
        <w:jc w:val="both"/>
      </w:pPr>
      <w:r>
        <w:lastRenderedPageBreak/>
        <w:t>11.</w:t>
      </w:r>
      <w:r>
        <w:tab/>
        <w:t>Правилник за прилагане на Закона за опазване на земеделските земи</w:t>
      </w:r>
    </w:p>
    <w:p w:rsidR="003347D4" w:rsidRDefault="003347D4" w:rsidP="003347D4">
      <w:pPr>
        <w:ind w:firstLine="708"/>
        <w:jc w:val="both"/>
      </w:pPr>
      <w:r>
        <w:t>12.</w:t>
      </w:r>
      <w:r>
        <w:tab/>
        <w:t>Наредба за категоризиране на земеделските земи при промяна на тяхното предназначение</w:t>
      </w:r>
    </w:p>
    <w:p w:rsidR="003347D4" w:rsidRDefault="003347D4" w:rsidP="003347D4">
      <w:pPr>
        <w:ind w:firstLine="708"/>
        <w:jc w:val="both"/>
      </w:pPr>
      <w:r>
        <w:t>13.</w:t>
      </w:r>
      <w:r>
        <w:tab/>
        <w:t>Наредба № 6 / 27.08.2013 г. за условията и изискванията за изграждане и експлоатация на депа и на други съоръжения и инсталации за оползотворяване и обезвреждане на отпадъци - МОСВ;</w:t>
      </w:r>
    </w:p>
    <w:p w:rsidR="003347D4" w:rsidRDefault="003347D4" w:rsidP="003347D4">
      <w:pPr>
        <w:ind w:firstLine="708"/>
        <w:jc w:val="both"/>
      </w:pPr>
      <w:r>
        <w:t>14.</w:t>
      </w:r>
      <w:r>
        <w:tab/>
        <w:t>Указания за разработване на планове за привеждане на съществуващите депа за отпадъци в съответствие с нормативните изисквания; </w:t>
      </w:r>
    </w:p>
    <w:p w:rsidR="003347D4" w:rsidRDefault="003347D4" w:rsidP="003347D4">
      <w:pPr>
        <w:ind w:firstLine="708"/>
        <w:jc w:val="both"/>
      </w:pPr>
      <w:r>
        <w:t>15.</w:t>
      </w:r>
      <w:r>
        <w:tab/>
        <w:t>Наредба № 26 / 2.10.1996 г. за рекултивация на нарушени терени, подобряване на слабопродуктивни земи, отнемане и оползотворяване на хумусния пласт;</w:t>
      </w:r>
    </w:p>
    <w:p w:rsidR="003347D4" w:rsidRDefault="003347D4" w:rsidP="003347D4">
      <w:pPr>
        <w:ind w:firstLine="708"/>
        <w:jc w:val="both"/>
      </w:pPr>
      <w:r>
        <w:t>16.</w:t>
      </w:r>
      <w:r>
        <w:tab/>
        <w:t>Наредба за управление на строителните отпадъци и за влагане на рециклирани строителни материали</w:t>
      </w:r>
    </w:p>
    <w:p w:rsidR="003347D4" w:rsidRDefault="003347D4" w:rsidP="003347D4">
      <w:pPr>
        <w:ind w:firstLine="708"/>
        <w:jc w:val="both"/>
      </w:pPr>
      <w:r>
        <w:t>17.</w:t>
      </w:r>
      <w:r>
        <w:tab/>
        <w:t>Наредба № РД-02-20-1 от 5 февруари 2015 г. за условията и реда за влагане на строителни продукти в строежите на Република България .</w:t>
      </w:r>
    </w:p>
    <w:p w:rsidR="003347D4" w:rsidRDefault="003347D4" w:rsidP="003347D4">
      <w:pPr>
        <w:ind w:firstLine="708"/>
        <w:jc w:val="both"/>
      </w:pPr>
      <w:r>
        <w:t>18.</w:t>
      </w:r>
      <w:r>
        <w:tab/>
        <w:t>Закони, правилници и наредби по отношение здравословните и безопасни условия на труд;</w:t>
      </w:r>
    </w:p>
    <w:p w:rsidR="003347D4" w:rsidRDefault="003347D4" w:rsidP="003347D4">
      <w:pPr>
        <w:ind w:firstLine="708"/>
        <w:jc w:val="both"/>
      </w:pPr>
      <w:r>
        <w:t>19.</w:t>
      </w:r>
      <w:r>
        <w:tab/>
        <w:t>Други приложими нормативни документи.</w:t>
      </w:r>
    </w:p>
    <w:p w:rsidR="003347D4" w:rsidRDefault="003347D4" w:rsidP="003347D4">
      <w:pPr>
        <w:ind w:firstLine="708"/>
        <w:jc w:val="both"/>
      </w:pPr>
      <w:r>
        <w:t>20.</w:t>
      </w:r>
      <w:r>
        <w:tab/>
        <w:t>Правилник за изпълнение и предаване на строителни и монтажни работи за съответните видове работи;</w:t>
      </w:r>
    </w:p>
    <w:p w:rsidR="003347D4" w:rsidRDefault="003347D4" w:rsidP="003347D4">
      <w:pPr>
        <w:ind w:firstLine="708"/>
        <w:jc w:val="both"/>
      </w:pPr>
      <w:r>
        <w:t>21.</w:t>
      </w:r>
      <w:r>
        <w:tab/>
        <w:t>Действащите технологични спецификации за влаганите материали, изпълнението на работите, изпитванията на материалите, приемане на изпълнените работи и на доставените материали и оборудване;</w:t>
      </w:r>
    </w:p>
    <w:p w:rsidR="003347D4" w:rsidRDefault="003347D4" w:rsidP="003347D4">
      <w:pPr>
        <w:ind w:firstLine="708"/>
        <w:jc w:val="both"/>
      </w:pPr>
      <w:r>
        <w:t>22.</w:t>
      </w:r>
      <w:r>
        <w:tab/>
        <w:t>Други, неупоменати по-горе, но съотносими към обекта на поръчката.</w:t>
      </w:r>
    </w:p>
    <w:p w:rsidR="006D4390" w:rsidRDefault="003347D4" w:rsidP="003347D4">
      <w:pPr>
        <w:ind w:firstLine="708"/>
        <w:jc w:val="both"/>
      </w:pPr>
      <w:r>
        <w:t>23</w:t>
      </w:r>
      <w:r w:rsidR="006D4390">
        <w:t xml:space="preserve">. </w:t>
      </w:r>
      <w:r w:rsidR="0099540F">
        <w:t>АДБФП№ Д-34-22</w:t>
      </w:r>
      <w:r w:rsidR="006D4390" w:rsidRPr="006D4390">
        <w:t>/2</w:t>
      </w:r>
      <w:r w:rsidR="0099540F">
        <w:t>7.04</w:t>
      </w:r>
      <w:r w:rsidR="006D4390" w:rsidRPr="006D4390">
        <w:t>.2020 година по процедура BG16M1OP002-2.010, Рекултивация на депа за закриване, предмет на процедура по нарушение на правото на ЕС по дело С-145/14, Оперативна програма „Околна среда“ 2014-2020.</w:t>
      </w:r>
    </w:p>
    <w:p w:rsidR="006D4390" w:rsidRDefault="003347D4" w:rsidP="006D4390">
      <w:pPr>
        <w:ind w:firstLine="708"/>
        <w:jc w:val="both"/>
      </w:pPr>
      <w:r>
        <w:t>24</w:t>
      </w:r>
      <w:r w:rsidR="006D4390">
        <w:t xml:space="preserve">. Правилата на </w:t>
      </w:r>
      <w:r w:rsidR="006D4390" w:rsidRPr="006D4390">
        <w:t>Оперативна програма „Околна среда“ 2014-2020</w:t>
      </w:r>
      <w:r w:rsidR="006D4390">
        <w:t xml:space="preserve"> и съпътстващите я документи във връзка с нейното изпълнение. </w:t>
      </w:r>
    </w:p>
    <w:p w:rsidR="006D4390" w:rsidRDefault="003347D4" w:rsidP="006D4390">
      <w:pPr>
        <w:ind w:firstLine="708"/>
        <w:jc w:val="both"/>
      </w:pPr>
      <w:r>
        <w:t>25</w:t>
      </w:r>
      <w:r w:rsidR="006D4390">
        <w:t xml:space="preserve">. Одобреният инвестиционен проект; </w:t>
      </w:r>
    </w:p>
    <w:p w:rsidR="006D4390" w:rsidRDefault="003347D4" w:rsidP="006D4390">
      <w:pPr>
        <w:ind w:firstLine="708"/>
        <w:jc w:val="both"/>
      </w:pPr>
      <w:r>
        <w:t>26</w:t>
      </w:r>
      <w:r w:rsidR="006D4390">
        <w:t xml:space="preserve">. </w:t>
      </w:r>
      <w:r>
        <w:t>Договора</w:t>
      </w:r>
      <w:r w:rsidR="006D4390">
        <w:t xml:space="preserve"> за обществена поръчка и приложенията към него. </w:t>
      </w:r>
    </w:p>
    <w:p w:rsidR="006D4390" w:rsidRDefault="006D4390" w:rsidP="006D4390">
      <w:pPr>
        <w:ind w:firstLine="708"/>
        <w:jc w:val="both"/>
      </w:pPr>
    </w:p>
    <w:p w:rsidR="00BC406A" w:rsidRDefault="006D4390" w:rsidP="006D4390">
      <w:pPr>
        <w:ind w:firstLine="708"/>
        <w:jc w:val="both"/>
      </w:pPr>
      <w:r>
        <w:t xml:space="preserve">Настоящето изброяване  е за информация и може да не изчерпва всички приложими към проекта нормативни актове.  Изпълнителят следва да идентифицира и прилага всички нормативни документи, изисквания и указания, приложими към предмета на договора. В хода на изпълнение на поръчката Изпълнителят е длъжен да следи за изменения на нормативната база, касаещи предмета на поръчката.  </w:t>
      </w:r>
    </w:p>
    <w:p w:rsidR="006D4390" w:rsidRDefault="006D4390" w:rsidP="006D4390">
      <w:pPr>
        <w:ind w:firstLine="708"/>
        <w:jc w:val="both"/>
      </w:pPr>
    </w:p>
    <w:sectPr w:rsidR="006D4390" w:rsidSect="002B0D14">
      <w:footerReference w:type="default" r:id="rId10"/>
      <w:pgSz w:w="12240" w:h="15840"/>
      <w:pgMar w:top="709" w:right="1417" w:bottom="1417" w:left="1417"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084D" w:rsidRDefault="00B6084D" w:rsidP="00DD3327">
      <w:r>
        <w:separator/>
      </w:r>
    </w:p>
  </w:endnote>
  <w:endnote w:type="continuationSeparator" w:id="0">
    <w:p w:rsidR="00B6084D" w:rsidRDefault="00B6084D" w:rsidP="00DD3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PS"/>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7232442"/>
      <w:docPartObj>
        <w:docPartGallery w:val="Page Numbers (Bottom of Page)"/>
        <w:docPartUnique/>
      </w:docPartObj>
    </w:sdtPr>
    <w:sdtEndPr>
      <w:rPr>
        <w:noProof/>
      </w:rPr>
    </w:sdtEndPr>
    <w:sdtContent>
      <w:p w:rsidR="00DD3327" w:rsidRDefault="00DD3327">
        <w:pPr>
          <w:pStyle w:val="Footer"/>
          <w:jc w:val="right"/>
        </w:pPr>
        <w:r>
          <w:fldChar w:fldCharType="begin"/>
        </w:r>
        <w:r>
          <w:instrText xml:space="preserve"> PAGE   \* MERGEFORMAT </w:instrText>
        </w:r>
        <w:r>
          <w:fldChar w:fldCharType="separate"/>
        </w:r>
        <w:r w:rsidR="0099540F">
          <w:rPr>
            <w:noProof/>
          </w:rPr>
          <w:t>6</w:t>
        </w:r>
        <w:r>
          <w:rPr>
            <w:noProof/>
          </w:rPr>
          <w:fldChar w:fldCharType="end"/>
        </w:r>
      </w:p>
    </w:sdtContent>
  </w:sdt>
  <w:p w:rsidR="00DD3327" w:rsidRDefault="00DD332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084D" w:rsidRDefault="00B6084D" w:rsidP="00DD3327">
      <w:r>
        <w:separator/>
      </w:r>
    </w:p>
  </w:footnote>
  <w:footnote w:type="continuationSeparator" w:id="0">
    <w:p w:rsidR="00B6084D" w:rsidRDefault="00B6084D" w:rsidP="00DD332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05EA0"/>
    <w:multiLevelType w:val="multilevel"/>
    <w:tmpl w:val="17103338"/>
    <w:lvl w:ilvl="0">
      <w:start w:val="9"/>
      <w:numFmt w:val="bullet"/>
      <w:lvlText w:val="-"/>
      <w:lvlJc w:val="left"/>
      <w:pPr>
        <w:ind w:left="0" w:firstLine="0"/>
      </w:pPr>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nsid w:val="13B4040D"/>
    <w:multiLevelType w:val="hybridMultilevel"/>
    <w:tmpl w:val="D0223072"/>
    <w:lvl w:ilvl="0" w:tplc="CC20775A">
      <w:start w:val="1"/>
      <w:numFmt w:val="bullet"/>
      <w:lvlText w:val=""/>
      <w:lvlJc w:val="left"/>
      <w:pPr>
        <w:ind w:left="720" w:hanging="360"/>
      </w:pPr>
      <w:rPr>
        <w:rFonts w:ascii="Symbol" w:hAnsi="Symbol" w:hint="default"/>
        <w:b/>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7E9763E"/>
    <w:multiLevelType w:val="hybridMultilevel"/>
    <w:tmpl w:val="91E6D10A"/>
    <w:lvl w:ilvl="0" w:tplc="B5BA1FBA">
      <w:start w:val="9"/>
      <w:numFmt w:val="bullet"/>
      <w:lvlText w:val="-"/>
      <w:lvlJc w:val="left"/>
      <w:pPr>
        <w:ind w:left="1800" w:hanging="360"/>
      </w:pPr>
      <w:rPr>
        <w:rFonts w:ascii="Times New Roman" w:eastAsia="Times New Roman" w:hAnsi="Times New Roman" w:cs="Times New Roman" w:hint="default"/>
        <w:color w:val="000000"/>
        <w:sz w:val="24"/>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192A03E2"/>
    <w:multiLevelType w:val="hybridMultilevel"/>
    <w:tmpl w:val="38A4520E"/>
    <w:lvl w:ilvl="0" w:tplc="B5BA1FBA">
      <w:start w:val="9"/>
      <w:numFmt w:val="bullet"/>
      <w:lvlText w:val="-"/>
      <w:lvlJc w:val="left"/>
      <w:pPr>
        <w:ind w:left="1440" w:hanging="360"/>
      </w:pPr>
      <w:rPr>
        <w:rFonts w:ascii="Times New Roman" w:eastAsia="Times New Roman" w:hAnsi="Times New Roman" w:cs="Times New Roman" w:hint="default"/>
        <w:color w:val="000000"/>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468D54CB"/>
    <w:multiLevelType w:val="multilevel"/>
    <w:tmpl w:val="0278FFEE"/>
    <w:lvl w:ilvl="0">
      <w:start w:val="4"/>
      <w:numFmt w:val="decimal"/>
      <w:lvlText w:val="%1."/>
      <w:lvlJc w:val="left"/>
      <w:pPr>
        <w:ind w:left="107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430" w:hanging="72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510" w:hanging="1800"/>
      </w:pPr>
      <w:rPr>
        <w:rFonts w:hint="default"/>
      </w:rPr>
    </w:lvl>
  </w:abstractNum>
  <w:abstractNum w:abstractNumId="5">
    <w:nsid w:val="49D12690"/>
    <w:multiLevelType w:val="hybridMultilevel"/>
    <w:tmpl w:val="37065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9D36BDD"/>
    <w:multiLevelType w:val="multilevel"/>
    <w:tmpl w:val="7220CE30"/>
    <w:lvl w:ilvl="0">
      <w:start w:val="1"/>
      <w:numFmt w:val="decimal"/>
      <w:lvlText w:val="2.%1."/>
      <w:lvlJc w:val="left"/>
      <w:pPr>
        <w:ind w:left="180" w:firstLine="0"/>
      </w:pPr>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lang w:val="bg-BG" w:eastAsia="bg-BG" w:bidi="bg-BG"/>
      </w:rPr>
    </w:lvl>
    <w:lvl w:ilvl="1">
      <w:numFmt w:val="decimal"/>
      <w:lvlText w:val=""/>
      <w:lvlJc w:val="left"/>
      <w:pPr>
        <w:ind w:left="180" w:firstLine="0"/>
      </w:pPr>
    </w:lvl>
    <w:lvl w:ilvl="2">
      <w:numFmt w:val="decimal"/>
      <w:lvlText w:val=""/>
      <w:lvlJc w:val="left"/>
      <w:pPr>
        <w:ind w:left="180" w:firstLine="0"/>
      </w:pPr>
    </w:lvl>
    <w:lvl w:ilvl="3">
      <w:numFmt w:val="decimal"/>
      <w:lvlText w:val=""/>
      <w:lvlJc w:val="left"/>
      <w:pPr>
        <w:ind w:left="180" w:firstLine="0"/>
      </w:pPr>
    </w:lvl>
    <w:lvl w:ilvl="4">
      <w:numFmt w:val="decimal"/>
      <w:lvlText w:val=""/>
      <w:lvlJc w:val="left"/>
      <w:pPr>
        <w:ind w:left="180" w:firstLine="0"/>
      </w:pPr>
    </w:lvl>
    <w:lvl w:ilvl="5">
      <w:numFmt w:val="decimal"/>
      <w:lvlText w:val=""/>
      <w:lvlJc w:val="left"/>
      <w:pPr>
        <w:ind w:left="180" w:firstLine="0"/>
      </w:pPr>
    </w:lvl>
    <w:lvl w:ilvl="6">
      <w:numFmt w:val="decimal"/>
      <w:lvlText w:val=""/>
      <w:lvlJc w:val="left"/>
      <w:pPr>
        <w:ind w:left="180" w:firstLine="0"/>
      </w:pPr>
    </w:lvl>
    <w:lvl w:ilvl="7">
      <w:numFmt w:val="decimal"/>
      <w:lvlText w:val=""/>
      <w:lvlJc w:val="left"/>
      <w:pPr>
        <w:ind w:left="180" w:firstLine="0"/>
      </w:pPr>
    </w:lvl>
    <w:lvl w:ilvl="8">
      <w:numFmt w:val="decimal"/>
      <w:lvlText w:val=""/>
      <w:lvlJc w:val="left"/>
      <w:pPr>
        <w:ind w:left="180" w:firstLine="0"/>
      </w:pPr>
    </w:lvl>
  </w:abstractNum>
  <w:abstractNum w:abstractNumId="7">
    <w:nsid w:val="4FD43B45"/>
    <w:multiLevelType w:val="hybridMultilevel"/>
    <w:tmpl w:val="1F0C7A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0DD6948"/>
    <w:multiLevelType w:val="multilevel"/>
    <w:tmpl w:val="79763BC8"/>
    <w:lvl w:ilvl="0">
      <w:start w:val="1"/>
      <w:numFmt w:val="bullet"/>
      <w:lvlText w:val="&gt;"/>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665C302E"/>
    <w:multiLevelType w:val="multilevel"/>
    <w:tmpl w:val="3D685128"/>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
    <w:nsid w:val="78C27B2E"/>
    <w:multiLevelType w:val="hybridMultilevel"/>
    <w:tmpl w:val="DC36B3DC"/>
    <w:lvl w:ilvl="0" w:tplc="B5BA1FBA">
      <w:start w:val="9"/>
      <w:numFmt w:val="bullet"/>
      <w:lvlText w:val="-"/>
      <w:lvlJc w:val="left"/>
      <w:pPr>
        <w:ind w:left="2160" w:hanging="360"/>
      </w:pPr>
      <w:rPr>
        <w:rFonts w:ascii="Times New Roman" w:eastAsia="Times New Roman" w:hAnsi="Times New Roman" w:cs="Times New Roman" w:hint="default"/>
        <w:color w:val="000000"/>
        <w:sz w:val="24"/>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nsid w:val="7A19563F"/>
    <w:multiLevelType w:val="hybridMultilevel"/>
    <w:tmpl w:val="02083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7"/>
  </w:num>
  <w:num w:numId="4">
    <w:abstractNumId w:val="11"/>
  </w:num>
  <w:num w:numId="5">
    <w:abstractNumId w:val="5"/>
  </w:num>
  <w:num w:numId="6">
    <w:abstractNumId w:val="1"/>
  </w:num>
  <w:num w:numId="7">
    <w:abstractNumId w:val="3"/>
  </w:num>
  <w:num w:numId="8">
    <w:abstractNumId w:val="6"/>
    <w:lvlOverride w:ilvl="0">
      <w:startOverride w:val="1"/>
    </w:lvlOverride>
    <w:lvlOverride w:ilvl="1"/>
    <w:lvlOverride w:ilvl="2"/>
    <w:lvlOverride w:ilvl="3"/>
    <w:lvlOverride w:ilvl="4"/>
    <w:lvlOverride w:ilvl="5"/>
    <w:lvlOverride w:ilvl="6"/>
    <w:lvlOverride w:ilvl="7"/>
    <w:lvlOverride w:ilvl="8"/>
  </w:num>
  <w:num w:numId="9">
    <w:abstractNumId w:val="0"/>
  </w:num>
  <w:num w:numId="10">
    <w:abstractNumId w:val="9"/>
  </w:num>
  <w:num w:numId="11">
    <w:abstractNumId w:val="1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3A6A"/>
    <w:rsid w:val="00134815"/>
    <w:rsid w:val="001A6912"/>
    <w:rsid w:val="001C28C9"/>
    <w:rsid w:val="002B0D14"/>
    <w:rsid w:val="002D3B0A"/>
    <w:rsid w:val="003347D4"/>
    <w:rsid w:val="00363788"/>
    <w:rsid w:val="00461DF5"/>
    <w:rsid w:val="00520853"/>
    <w:rsid w:val="00592920"/>
    <w:rsid w:val="006060BF"/>
    <w:rsid w:val="00606C5A"/>
    <w:rsid w:val="006149B2"/>
    <w:rsid w:val="00637ED1"/>
    <w:rsid w:val="006B6047"/>
    <w:rsid w:val="006D4390"/>
    <w:rsid w:val="007E4C0E"/>
    <w:rsid w:val="0089676A"/>
    <w:rsid w:val="0099540F"/>
    <w:rsid w:val="009C716F"/>
    <w:rsid w:val="00A2208D"/>
    <w:rsid w:val="00A53A6A"/>
    <w:rsid w:val="00AF254C"/>
    <w:rsid w:val="00B6084D"/>
    <w:rsid w:val="00BA65D6"/>
    <w:rsid w:val="00BC406A"/>
    <w:rsid w:val="00D52627"/>
    <w:rsid w:val="00DC09B1"/>
    <w:rsid w:val="00DD3327"/>
    <w:rsid w:val="00EB75D3"/>
  </w:rsids>
  <m:mathPr>
    <m:mathFont m:val="Cambria Math"/>
    <m:brkBin m:val="before"/>
    <m:brkBinSub m:val="--"/>
    <m:smallFrac m:val="0"/>
    <m:dispDef/>
    <m:lMargin m:val="0"/>
    <m:rMargin m:val="0"/>
    <m:defJc m:val="centerGroup"/>
    <m:wrapIndent m:val="1440"/>
    <m:intLim m:val="subSup"/>
    <m:naryLim m:val="undOvr"/>
  </m:mathPr>
  <w:themeFontLang w:val="en-US" w:eastAsia="bg-B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A6A"/>
    <w:pPr>
      <w:spacing w:after="0" w:line="240" w:lineRule="auto"/>
    </w:pPr>
    <w:rPr>
      <w:rFonts w:ascii="Times New Roman" w:eastAsia="Batang" w:hAnsi="Times New Roman" w:cs="Times New Roman"/>
      <w:sz w:val="24"/>
      <w:szCs w:val="24"/>
    </w:rPr>
  </w:style>
  <w:style w:type="paragraph" w:styleId="Heading1">
    <w:name w:val="heading 1"/>
    <w:aliases w:val="ЗАГЛАВИЕ 1"/>
    <w:basedOn w:val="Normal"/>
    <w:next w:val="Normal"/>
    <w:link w:val="Heading1Char1"/>
    <w:uiPriority w:val="9"/>
    <w:qFormat/>
    <w:rsid w:val="00A53A6A"/>
    <w:pPr>
      <w:keepNext/>
      <w:jc w:val="center"/>
      <w:outlineLvl w:val="0"/>
    </w:pPr>
    <w:rPr>
      <w:rFonts w:eastAsia="Times New Roman"/>
      <w:b/>
      <w:sz w:val="20"/>
      <w:szCs w:val="20"/>
      <w:u w:val="single"/>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uiPriority w:val="9"/>
    <w:rsid w:val="00A53A6A"/>
    <w:rPr>
      <w:rFonts w:asciiTheme="majorHAnsi" w:eastAsiaTheme="majorEastAsia" w:hAnsiTheme="majorHAnsi" w:cstheme="majorBidi"/>
      <w:color w:val="2F5496" w:themeColor="accent1" w:themeShade="BF"/>
      <w:sz w:val="32"/>
      <w:szCs w:val="32"/>
    </w:rPr>
  </w:style>
  <w:style w:type="character" w:customStyle="1" w:styleId="Heading1Char1">
    <w:name w:val="Heading 1 Char1"/>
    <w:aliases w:val="ЗАГЛАВИЕ 1 Char"/>
    <w:link w:val="Heading1"/>
    <w:uiPriority w:val="9"/>
    <w:locked/>
    <w:rsid w:val="00A53A6A"/>
    <w:rPr>
      <w:rFonts w:ascii="Times New Roman" w:eastAsia="Times New Roman" w:hAnsi="Times New Roman" w:cs="Times New Roman"/>
      <w:b/>
      <w:sz w:val="20"/>
      <w:szCs w:val="20"/>
      <w:u w:val="single"/>
      <w:lang w:eastAsia="bg-BG"/>
    </w:rPr>
  </w:style>
  <w:style w:type="character" w:customStyle="1" w:styleId="2">
    <w:name w:val="Основной текст (2)_"/>
    <w:basedOn w:val="DefaultParagraphFont"/>
    <w:link w:val="20"/>
    <w:rsid w:val="00A53A6A"/>
    <w:rPr>
      <w:rFonts w:ascii="Times New Roman" w:eastAsia="Times New Roman" w:hAnsi="Times New Roman" w:cs="Times New Roman"/>
      <w:shd w:val="clear" w:color="auto" w:fill="FFFFFF"/>
    </w:rPr>
  </w:style>
  <w:style w:type="paragraph" w:customStyle="1" w:styleId="20">
    <w:name w:val="Основной текст (2)"/>
    <w:basedOn w:val="Normal"/>
    <w:link w:val="2"/>
    <w:rsid w:val="00A53A6A"/>
    <w:pPr>
      <w:widowControl w:val="0"/>
      <w:shd w:val="clear" w:color="auto" w:fill="FFFFFF"/>
      <w:spacing w:before="480" w:line="223" w:lineRule="exact"/>
      <w:ind w:hanging="380"/>
      <w:jc w:val="both"/>
    </w:pPr>
    <w:rPr>
      <w:rFonts w:eastAsia="Times New Roman"/>
      <w:sz w:val="22"/>
      <w:szCs w:val="22"/>
    </w:rPr>
  </w:style>
  <w:style w:type="character" w:customStyle="1" w:styleId="21">
    <w:name w:val="Основной текст (2) + Полужирный"/>
    <w:basedOn w:val="2"/>
    <w:rsid w:val="00A53A6A"/>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bg-BG" w:eastAsia="bg-BG" w:bidi="bg-BG"/>
    </w:rPr>
  </w:style>
  <w:style w:type="character" w:customStyle="1" w:styleId="4">
    <w:name w:val="Основной текст (4)"/>
    <w:basedOn w:val="DefaultParagraphFont"/>
    <w:rsid w:val="00A53A6A"/>
    <w:rPr>
      <w:rFonts w:ascii="Times New Roman" w:eastAsia="Times New Roman" w:hAnsi="Times New Roman" w:cs="Times New Roman"/>
      <w:b/>
      <w:bCs/>
      <w:i w:val="0"/>
      <w:iCs w:val="0"/>
      <w:smallCaps w:val="0"/>
      <w:strike w:val="0"/>
      <w:color w:val="000000"/>
      <w:spacing w:val="0"/>
      <w:w w:val="100"/>
      <w:position w:val="0"/>
      <w:sz w:val="24"/>
      <w:szCs w:val="24"/>
      <w:u w:val="single"/>
      <w:lang w:val="bg-BG" w:eastAsia="bg-BG" w:bidi="bg-BG"/>
    </w:rPr>
  </w:style>
  <w:style w:type="paragraph" w:styleId="ListParagraph">
    <w:name w:val="List Paragraph"/>
    <w:basedOn w:val="Normal"/>
    <w:uiPriority w:val="99"/>
    <w:qFormat/>
    <w:rsid w:val="00A53A6A"/>
    <w:pPr>
      <w:ind w:left="708"/>
    </w:pPr>
  </w:style>
  <w:style w:type="character" w:customStyle="1" w:styleId="22">
    <w:name w:val="Заголовок №2_"/>
    <w:basedOn w:val="DefaultParagraphFont"/>
    <w:link w:val="23"/>
    <w:locked/>
    <w:rsid w:val="00BC406A"/>
    <w:rPr>
      <w:rFonts w:ascii="Times New Roman" w:eastAsia="Times New Roman" w:hAnsi="Times New Roman" w:cs="Times New Roman"/>
      <w:b/>
      <w:bCs/>
      <w:shd w:val="clear" w:color="auto" w:fill="FFFFFF"/>
    </w:rPr>
  </w:style>
  <w:style w:type="paragraph" w:customStyle="1" w:styleId="23">
    <w:name w:val="Заголовок №2"/>
    <w:basedOn w:val="Normal"/>
    <w:link w:val="22"/>
    <w:rsid w:val="00BC406A"/>
    <w:pPr>
      <w:widowControl w:val="0"/>
      <w:shd w:val="clear" w:color="auto" w:fill="FFFFFF"/>
      <w:spacing w:after="280" w:line="266" w:lineRule="exact"/>
      <w:outlineLvl w:val="1"/>
    </w:pPr>
    <w:rPr>
      <w:rFonts w:eastAsia="Times New Roman"/>
      <w:b/>
      <w:bCs/>
      <w:sz w:val="22"/>
      <w:szCs w:val="22"/>
    </w:rPr>
  </w:style>
  <w:style w:type="paragraph" w:styleId="Header">
    <w:name w:val="header"/>
    <w:basedOn w:val="Normal"/>
    <w:link w:val="HeaderChar"/>
    <w:uiPriority w:val="99"/>
    <w:unhideWhenUsed/>
    <w:rsid w:val="00DD3327"/>
    <w:pPr>
      <w:tabs>
        <w:tab w:val="center" w:pos="4703"/>
        <w:tab w:val="right" w:pos="9406"/>
      </w:tabs>
    </w:pPr>
  </w:style>
  <w:style w:type="character" w:customStyle="1" w:styleId="HeaderChar">
    <w:name w:val="Header Char"/>
    <w:basedOn w:val="DefaultParagraphFont"/>
    <w:link w:val="Header"/>
    <w:uiPriority w:val="99"/>
    <w:rsid w:val="00DD3327"/>
    <w:rPr>
      <w:rFonts w:ascii="Times New Roman" w:eastAsia="Batang" w:hAnsi="Times New Roman" w:cs="Times New Roman"/>
      <w:sz w:val="24"/>
      <w:szCs w:val="24"/>
    </w:rPr>
  </w:style>
  <w:style w:type="paragraph" w:styleId="Footer">
    <w:name w:val="footer"/>
    <w:basedOn w:val="Normal"/>
    <w:link w:val="FooterChar"/>
    <w:uiPriority w:val="99"/>
    <w:unhideWhenUsed/>
    <w:rsid w:val="00DD3327"/>
    <w:pPr>
      <w:tabs>
        <w:tab w:val="center" w:pos="4703"/>
        <w:tab w:val="right" w:pos="9406"/>
      </w:tabs>
    </w:pPr>
  </w:style>
  <w:style w:type="character" w:customStyle="1" w:styleId="FooterChar">
    <w:name w:val="Footer Char"/>
    <w:basedOn w:val="DefaultParagraphFont"/>
    <w:link w:val="Footer"/>
    <w:uiPriority w:val="99"/>
    <w:rsid w:val="00DD3327"/>
    <w:rPr>
      <w:rFonts w:ascii="Times New Roman" w:eastAsia="Batang" w:hAnsi="Times New Roman" w:cs="Times New Roman"/>
      <w:sz w:val="24"/>
      <w:szCs w:val="24"/>
    </w:rPr>
  </w:style>
  <w:style w:type="paragraph" w:styleId="BalloonText">
    <w:name w:val="Balloon Text"/>
    <w:basedOn w:val="Normal"/>
    <w:link w:val="BalloonTextChar"/>
    <w:uiPriority w:val="99"/>
    <w:semiHidden/>
    <w:unhideWhenUsed/>
    <w:rsid w:val="002B0D14"/>
    <w:rPr>
      <w:rFonts w:ascii="Tahoma" w:hAnsi="Tahoma" w:cs="Tahoma"/>
      <w:sz w:val="16"/>
      <w:szCs w:val="16"/>
    </w:rPr>
  </w:style>
  <w:style w:type="character" w:customStyle="1" w:styleId="BalloonTextChar">
    <w:name w:val="Balloon Text Char"/>
    <w:basedOn w:val="DefaultParagraphFont"/>
    <w:link w:val="BalloonText"/>
    <w:uiPriority w:val="99"/>
    <w:semiHidden/>
    <w:rsid w:val="002B0D14"/>
    <w:rPr>
      <w:rFonts w:ascii="Tahoma" w:eastAsia="Batang"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A6A"/>
    <w:pPr>
      <w:spacing w:after="0" w:line="240" w:lineRule="auto"/>
    </w:pPr>
    <w:rPr>
      <w:rFonts w:ascii="Times New Roman" w:eastAsia="Batang" w:hAnsi="Times New Roman" w:cs="Times New Roman"/>
      <w:sz w:val="24"/>
      <w:szCs w:val="24"/>
    </w:rPr>
  </w:style>
  <w:style w:type="paragraph" w:styleId="Heading1">
    <w:name w:val="heading 1"/>
    <w:aliases w:val="ЗАГЛАВИЕ 1"/>
    <w:basedOn w:val="Normal"/>
    <w:next w:val="Normal"/>
    <w:link w:val="Heading1Char1"/>
    <w:uiPriority w:val="9"/>
    <w:qFormat/>
    <w:rsid w:val="00A53A6A"/>
    <w:pPr>
      <w:keepNext/>
      <w:jc w:val="center"/>
      <w:outlineLvl w:val="0"/>
    </w:pPr>
    <w:rPr>
      <w:rFonts w:eastAsia="Times New Roman"/>
      <w:b/>
      <w:sz w:val="20"/>
      <w:szCs w:val="20"/>
      <w:u w:val="single"/>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uiPriority w:val="9"/>
    <w:rsid w:val="00A53A6A"/>
    <w:rPr>
      <w:rFonts w:asciiTheme="majorHAnsi" w:eastAsiaTheme="majorEastAsia" w:hAnsiTheme="majorHAnsi" w:cstheme="majorBidi"/>
      <w:color w:val="2F5496" w:themeColor="accent1" w:themeShade="BF"/>
      <w:sz w:val="32"/>
      <w:szCs w:val="32"/>
    </w:rPr>
  </w:style>
  <w:style w:type="character" w:customStyle="1" w:styleId="Heading1Char1">
    <w:name w:val="Heading 1 Char1"/>
    <w:aliases w:val="ЗАГЛАВИЕ 1 Char"/>
    <w:link w:val="Heading1"/>
    <w:uiPriority w:val="9"/>
    <w:locked/>
    <w:rsid w:val="00A53A6A"/>
    <w:rPr>
      <w:rFonts w:ascii="Times New Roman" w:eastAsia="Times New Roman" w:hAnsi="Times New Roman" w:cs="Times New Roman"/>
      <w:b/>
      <w:sz w:val="20"/>
      <w:szCs w:val="20"/>
      <w:u w:val="single"/>
      <w:lang w:eastAsia="bg-BG"/>
    </w:rPr>
  </w:style>
  <w:style w:type="character" w:customStyle="1" w:styleId="2">
    <w:name w:val="Основной текст (2)_"/>
    <w:basedOn w:val="DefaultParagraphFont"/>
    <w:link w:val="20"/>
    <w:rsid w:val="00A53A6A"/>
    <w:rPr>
      <w:rFonts w:ascii="Times New Roman" w:eastAsia="Times New Roman" w:hAnsi="Times New Roman" w:cs="Times New Roman"/>
      <w:shd w:val="clear" w:color="auto" w:fill="FFFFFF"/>
    </w:rPr>
  </w:style>
  <w:style w:type="paragraph" w:customStyle="1" w:styleId="20">
    <w:name w:val="Основной текст (2)"/>
    <w:basedOn w:val="Normal"/>
    <w:link w:val="2"/>
    <w:rsid w:val="00A53A6A"/>
    <w:pPr>
      <w:widowControl w:val="0"/>
      <w:shd w:val="clear" w:color="auto" w:fill="FFFFFF"/>
      <w:spacing w:before="480" w:line="223" w:lineRule="exact"/>
      <w:ind w:hanging="380"/>
      <w:jc w:val="both"/>
    </w:pPr>
    <w:rPr>
      <w:rFonts w:eastAsia="Times New Roman"/>
      <w:sz w:val="22"/>
      <w:szCs w:val="22"/>
    </w:rPr>
  </w:style>
  <w:style w:type="character" w:customStyle="1" w:styleId="21">
    <w:name w:val="Основной текст (2) + Полужирный"/>
    <w:basedOn w:val="2"/>
    <w:rsid w:val="00A53A6A"/>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bg-BG" w:eastAsia="bg-BG" w:bidi="bg-BG"/>
    </w:rPr>
  </w:style>
  <w:style w:type="character" w:customStyle="1" w:styleId="4">
    <w:name w:val="Основной текст (4)"/>
    <w:basedOn w:val="DefaultParagraphFont"/>
    <w:rsid w:val="00A53A6A"/>
    <w:rPr>
      <w:rFonts w:ascii="Times New Roman" w:eastAsia="Times New Roman" w:hAnsi="Times New Roman" w:cs="Times New Roman"/>
      <w:b/>
      <w:bCs/>
      <w:i w:val="0"/>
      <w:iCs w:val="0"/>
      <w:smallCaps w:val="0"/>
      <w:strike w:val="0"/>
      <w:color w:val="000000"/>
      <w:spacing w:val="0"/>
      <w:w w:val="100"/>
      <w:position w:val="0"/>
      <w:sz w:val="24"/>
      <w:szCs w:val="24"/>
      <w:u w:val="single"/>
      <w:lang w:val="bg-BG" w:eastAsia="bg-BG" w:bidi="bg-BG"/>
    </w:rPr>
  </w:style>
  <w:style w:type="paragraph" w:styleId="ListParagraph">
    <w:name w:val="List Paragraph"/>
    <w:basedOn w:val="Normal"/>
    <w:uiPriority w:val="99"/>
    <w:qFormat/>
    <w:rsid w:val="00A53A6A"/>
    <w:pPr>
      <w:ind w:left="708"/>
    </w:pPr>
  </w:style>
  <w:style w:type="character" w:customStyle="1" w:styleId="22">
    <w:name w:val="Заголовок №2_"/>
    <w:basedOn w:val="DefaultParagraphFont"/>
    <w:link w:val="23"/>
    <w:locked/>
    <w:rsid w:val="00BC406A"/>
    <w:rPr>
      <w:rFonts w:ascii="Times New Roman" w:eastAsia="Times New Roman" w:hAnsi="Times New Roman" w:cs="Times New Roman"/>
      <w:b/>
      <w:bCs/>
      <w:shd w:val="clear" w:color="auto" w:fill="FFFFFF"/>
    </w:rPr>
  </w:style>
  <w:style w:type="paragraph" w:customStyle="1" w:styleId="23">
    <w:name w:val="Заголовок №2"/>
    <w:basedOn w:val="Normal"/>
    <w:link w:val="22"/>
    <w:rsid w:val="00BC406A"/>
    <w:pPr>
      <w:widowControl w:val="0"/>
      <w:shd w:val="clear" w:color="auto" w:fill="FFFFFF"/>
      <w:spacing w:after="280" w:line="266" w:lineRule="exact"/>
      <w:outlineLvl w:val="1"/>
    </w:pPr>
    <w:rPr>
      <w:rFonts w:eastAsia="Times New Roman"/>
      <w:b/>
      <w:bCs/>
      <w:sz w:val="22"/>
      <w:szCs w:val="22"/>
    </w:rPr>
  </w:style>
  <w:style w:type="paragraph" w:styleId="Header">
    <w:name w:val="header"/>
    <w:basedOn w:val="Normal"/>
    <w:link w:val="HeaderChar"/>
    <w:uiPriority w:val="99"/>
    <w:unhideWhenUsed/>
    <w:rsid w:val="00DD3327"/>
    <w:pPr>
      <w:tabs>
        <w:tab w:val="center" w:pos="4703"/>
        <w:tab w:val="right" w:pos="9406"/>
      </w:tabs>
    </w:pPr>
  </w:style>
  <w:style w:type="character" w:customStyle="1" w:styleId="HeaderChar">
    <w:name w:val="Header Char"/>
    <w:basedOn w:val="DefaultParagraphFont"/>
    <w:link w:val="Header"/>
    <w:uiPriority w:val="99"/>
    <w:rsid w:val="00DD3327"/>
    <w:rPr>
      <w:rFonts w:ascii="Times New Roman" w:eastAsia="Batang" w:hAnsi="Times New Roman" w:cs="Times New Roman"/>
      <w:sz w:val="24"/>
      <w:szCs w:val="24"/>
    </w:rPr>
  </w:style>
  <w:style w:type="paragraph" w:styleId="Footer">
    <w:name w:val="footer"/>
    <w:basedOn w:val="Normal"/>
    <w:link w:val="FooterChar"/>
    <w:uiPriority w:val="99"/>
    <w:unhideWhenUsed/>
    <w:rsid w:val="00DD3327"/>
    <w:pPr>
      <w:tabs>
        <w:tab w:val="center" w:pos="4703"/>
        <w:tab w:val="right" w:pos="9406"/>
      </w:tabs>
    </w:pPr>
  </w:style>
  <w:style w:type="character" w:customStyle="1" w:styleId="FooterChar">
    <w:name w:val="Footer Char"/>
    <w:basedOn w:val="DefaultParagraphFont"/>
    <w:link w:val="Footer"/>
    <w:uiPriority w:val="99"/>
    <w:rsid w:val="00DD3327"/>
    <w:rPr>
      <w:rFonts w:ascii="Times New Roman" w:eastAsia="Batang" w:hAnsi="Times New Roman" w:cs="Times New Roman"/>
      <w:sz w:val="24"/>
      <w:szCs w:val="24"/>
    </w:rPr>
  </w:style>
  <w:style w:type="paragraph" w:styleId="BalloonText">
    <w:name w:val="Balloon Text"/>
    <w:basedOn w:val="Normal"/>
    <w:link w:val="BalloonTextChar"/>
    <w:uiPriority w:val="99"/>
    <w:semiHidden/>
    <w:unhideWhenUsed/>
    <w:rsid w:val="002B0D14"/>
    <w:rPr>
      <w:rFonts w:ascii="Tahoma" w:hAnsi="Tahoma" w:cs="Tahoma"/>
      <w:sz w:val="16"/>
      <w:szCs w:val="16"/>
    </w:rPr>
  </w:style>
  <w:style w:type="character" w:customStyle="1" w:styleId="BalloonTextChar">
    <w:name w:val="Balloon Text Char"/>
    <w:basedOn w:val="DefaultParagraphFont"/>
    <w:link w:val="BalloonText"/>
    <w:uiPriority w:val="99"/>
    <w:semiHidden/>
    <w:rsid w:val="002B0D14"/>
    <w:rPr>
      <w:rFonts w:ascii="Tahoma" w:eastAsia="Batang"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605148">
      <w:bodyDiv w:val="1"/>
      <w:marLeft w:val="0"/>
      <w:marRight w:val="0"/>
      <w:marTop w:val="0"/>
      <w:marBottom w:val="0"/>
      <w:divBdr>
        <w:top w:val="none" w:sz="0" w:space="0" w:color="auto"/>
        <w:left w:val="none" w:sz="0" w:space="0" w:color="auto"/>
        <w:bottom w:val="none" w:sz="0" w:space="0" w:color="auto"/>
        <w:right w:val="none" w:sz="0" w:space="0" w:color="auto"/>
      </w:divBdr>
    </w:div>
    <w:div w:id="782724798">
      <w:bodyDiv w:val="1"/>
      <w:marLeft w:val="0"/>
      <w:marRight w:val="0"/>
      <w:marTop w:val="0"/>
      <w:marBottom w:val="0"/>
      <w:divBdr>
        <w:top w:val="none" w:sz="0" w:space="0" w:color="auto"/>
        <w:left w:val="none" w:sz="0" w:space="0" w:color="auto"/>
        <w:bottom w:val="none" w:sz="0" w:space="0" w:color="auto"/>
        <w:right w:val="none" w:sz="0" w:space="0" w:color="auto"/>
      </w:divBdr>
    </w:div>
    <w:div w:id="868496978">
      <w:bodyDiv w:val="1"/>
      <w:marLeft w:val="0"/>
      <w:marRight w:val="0"/>
      <w:marTop w:val="0"/>
      <w:marBottom w:val="0"/>
      <w:divBdr>
        <w:top w:val="none" w:sz="0" w:space="0" w:color="auto"/>
        <w:left w:val="none" w:sz="0" w:space="0" w:color="auto"/>
        <w:bottom w:val="none" w:sz="0" w:space="0" w:color="auto"/>
        <w:right w:val="none" w:sz="0" w:space="0" w:color="auto"/>
      </w:divBdr>
    </w:div>
    <w:div w:id="967273266">
      <w:bodyDiv w:val="1"/>
      <w:marLeft w:val="0"/>
      <w:marRight w:val="0"/>
      <w:marTop w:val="0"/>
      <w:marBottom w:val="0"/>
      <w:divBdr>
        <w:top w:val="none" w:sz="0" w:space="0" w:color="auto"/>
        <w:left w:val="none" w:sz="0" w:space="0" w:color="auto"/>
        <w:bottom w:val="none" w:sz="0" w:space="0" w:color="auto"/>
        <w:right w:val="none" w:sz="0" w:space="0" w:color="auto"/>
      </w:divBdr>
    </w:div>
    <w:div w:id="1189835830">
      <w:bodyDiv w:val="1"/>
      <w:marLeft w:val="0"/>
      <w:marRight w:val="0"/>
      <w:marTop w:val="0"/>
      <w:marBottom w:val="0"/>
      <w:divBdr>
        <w:top w:val="none" w:sz="0" w:space="0" w:color="auto"/>
        <w:left w:val="none" w:sz="0" w:space="0" w:color="auto"/>
        <w:bottom w:val="none" w:sz="0" w:space="0" w:color="auto"/>
        <w:right w:val="none" w:sz="0" w:space="0" w:color="auto"/>
      </w:divBdr>
    </w:div>
    <w:div w:id="1335035048">
      <w:bodyDiv w:val="1"/>
      <w:marLeft w:val="0"/>
      <w:marRight w:val="0"/>
      <w:marTop w:val="0"/>
      <w:marBottom w:val="0"/>
      <w:divBdr>
        <w:top w:val="none" w:sz="0" w:space="0" w:color="auto"/>
        <w:left w:val="none" w:sz="0" w:space="0" w:color="auto"/>
        <w:bottom w:val="none" w:sz="0" w:space="0" w:color="auto"/>
        <w:right w:val="none" w:sz="0" w:space="0" w:color="auto"/>
      </w:divBdr>
    </w:div>
    <w:div w:id="1456289596">
      <w:bodyDiv w:val="1"/>
      <w:marLeft w:val="0"/>
      <w:marRight w:val="0"/>
      <w:marTop w:val="0"/>
      <w:marBottom w:val="0"/>
      <w:divBdr>
        <w:top w:val="none" w:sz="0" w:space="0" w:color="auto"/>
        <w:left w:val="none" w:sz="0" w:space="0" w:color="auto"/>
        <w:bottom w:val="none" w:sz="0" w:space="0" w:color="auto"/>
        <w:right w:val="none" w:sz="0" w:space="0" w:color="auto"/>
      </w:divBdr>
    </w:div>
    <w:div w:id="1953707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7</Pages>
  <Words>2827</Words>
  <Characters>16115</Characters>
  <Application>Microsoft Office Word</Application>
  <DocSecurity>0</DocSecurity>
  <Lines>134</Lines>
  <Paragraphs>37</Paragraphs>
  <ScaleCrop>false</ScaleCrop>
  <HeadingPairs>
    <vt:vector size="6" baseType="variant">
      <vt:variant>
        <vt:lpstr>Заглавие</vt:lpstr>
      </vt:variant>
      <vt:variant>
        <vt:i4>1</vt:i4>
      </vt:variant>
      <vt:variant>
        <vt:lpstr>Заглавия</vt:lpstr>
      </vt:variant>
      <vt:variant>
        <vt:i4>4</vt:i4>
      </vt:variant>
      <vt:variant>
        <vt:lpstr>Title</vt:lpstr>
      </vt:variant>
      <vt:variant>
        <vt:i4>1</vt:i4>
      </vt:variant>
    </vt:vector>
  </HeadingPairs>
  <TitlesOfParts>
    <vt:vector size="6" baseType="lpstr">
      <vt:lpstr/>
      <vt:lpstr>1. Предмет и цели на проекта: </vt:lpstr>
      <vt:lpstr/>
      <vt:lpstr/>
      <vt:lpstr>    </vt:lpstr>
      <vt:lpstr/>
    </vt:vector>
  </TitlesOfParts>
  <Company/>
  <LinksUpToDate>false</LinksUpToDate>
  <CharactersWithSpaces>18905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dc:creator>
  <cp:keywords/>
  <dc:description/>
  <cp:lastModifiedBy>Потребител на Windows</cp:lastModifiedBy>
  <cp:revision>9</cp:revision>
  <dcterms:created xsi:type="dcterms:W3CDTF">2020-06-05T11:48:00Z</dcterms:created>
  <dcterms:modified xsi:type="dcterms:W3CDTF">2020-06-07T14:15:00Z</dcterms:modified>
</cp:coreProperties>
</file>