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34C" w:rsidRPr="0010534C" w:rsidRDefault="0010534C" w:rsidP="0010534C">
      <w:pPr>
        <w:keepNext/>
        <w:numPr>
          <w:ilvl w:val="1"/>
          <w:numId w:val="0"/>
        </w:numPr>
        <w:tabs>
          <w:tab w:val="num" w:pos="718"/>
        </w:tabs>
        <w:spacing w:after="0" w:line="240" w:lineRule="auto"/>
        <w:ind w:left="718" w:hanging="576"/>
        <w:jc w:val="both"/>
        <w:outlineLvl w:val="1"/>
        <w:rPr>
          <w:rFonts w:ascii="Times New Roman" w:eastAsia="Times New Roman" w:hAnsi="Times New Roman" w:cs="Times New Roman"/>
          <w:b/>
          <w:bCs/>
          <w:iCs/>
          <w:color w:val="003366"/>
          <w:sz w:val="28"/>
          <w:szCs w:val="28"/>
          <w:lang w:eastAsia="bg-BG"/>
        </w:rPr>
      </w:pPr>
      <w:bookmarkStart w:id="0" w:name="_Toc144847005"/>
      <w:bookmarkStart w:id="1" w:name="_Toc145929149"/>
      <w:bookmarkStart w:id="2" w:name="_GoBack"/>
      <w:bookmarkEnd w:id="2"/>
      <w:r w:rsidRPr="0010534C">
        <w:rPr>
          <w:rFonts w:ascii="Times New Roman" w:eastAsia="Times New Roman" w:hAnsi="Times New Roman" w:cs="Times New Roman"/>
          <w:b/>
          <w:bCs/>
          <w:iCs/>
          <w:color w:val="003366"/>
          <w:sz w:val="28"/>
          <w:szCs w:val="28"/>
          <w:lang w:eastAsia="bg-BG"/>
        </w:rPr>
        <w:t>ОБЛАСТ ПЕРНИК</w:t>
      </w:r>
      <w:bookmarkEnd w:id="0"/>
      <w:bookmarkEnd w:id="1"/>
      <w:r w:rsidRPr="0010534C">
        <w:rPr>
          <w:rFonts w:ascii="Times New Roman" w:eastAsia="Times New Roman" w:hAnsi="Times New Roman" w:cs="Times New Roman"/>
          <w:b/>
          <w:bCs/>
          <w:iCs/>
          <w:color w:val="003366"/>
          <w:sz w:val="28"/>
          <w:szCs w:val="28"/>
          <w:lang w:eastAsia="bg-BG"/>
        </w:rPr>
        <w:t xml:space="preserve"> </w:t>
      </w:r>
    </w:p>
    <w:p w:rsidR="0010534C" w:rsidRPr="0010534C" w:rsidRDefault="0010534C" w:rsidP="0010534C">
      <w:pPr>
        <w:keepNext/>
        <w:numPr>
          <w:ilvl w:val="2"/>
          <w:numId w:val="0"/>
        </w:numPr>
        <w:tabs>
          <w:tab w:val="num" w:pos="1430"/>
        </w:tabs>
        <w:spacing w:after="0" w:line="240" w:lineRule="auto"/>
        <w:ind w:left="1430" w:hanging="720"/>
        <w:jc w:val="both"/>
        <w:outlineLvl w:val="1"/>
        <w:rPr>
          <w:rFonts w:ascii="Times New Roman" w:eastAsia="Times New Roman" w:hAnsi="Times New Roman" w:cs="Times New Roman"/>
          <w:b/>
          <w:bCs/>
          <w:iCs/>
          <w:color w:val="003366"/>
          <w:sz w:val="24"/>
          <w:szCs w:val="24"/>
          <w:lang w:eastAsia="bg-BG"/>
        </w:rPr>
      </w:pPr>
      <w:bookmarkStart w:id="3" w:name="_Toc144847006"/>
      <w:bookmarkStart w:id="4" w:name="_Toc145929150"/>
      <w:r w:rsidRPr="0010534C">
        <w:rPr>
          <w:rFonts w:ascii="Times New Roman" w:eastAsia="Times New Roman" w:hAnsi="Times New Roman" w:cs="Times New Roman"/>
          <w:b/>
          <w:bCs/>
          <w:iCs/>
          <w:color w:val="003366"/>
          <w:sz w:val="24"/>
          <w:szCs w:val="24"/>
          <w:lang w:eastAsia="bg-BG"/>
        </w:rPr>
        <w:t>ОБЩИНА БРЕЗНИК</w:t>
      </w:r>
      <w:bookmarkEnd w:id="3"/>
      <w:bookmarkEnd w:id="4"/>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6"/>
          <w:lang w:eastAsia="bg-BG"/>
        </w:rPr>
      </w:pPr>
      <w:r w:rsidRPr="0010534C">
        <w:rPr>
          <w:rFonts w:ascii="Times New Roman" w:eastAsia="Times New Roman" w:hAnsi="Times New Roman" w:cs="Times New Roman"/>
          <w:b/>
          <w:i/>
          <w:sz w:val="24"/>
          <w:szCs w:val="24"/>
          <w:lang w:eastAsia="bg-BG"/>
        </w:rPr>
        <w:t>Показателите в общината по критериите за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По данни на община Брезник информацията за населението по настоящ адрес е получена от Национален статистически институт (НСИ), ГРАО, Дирекция „Социално подпомагане“ (ДСП) - Перник, Дирекция "Бюро по труда" (ДБТ) – Перник, образователни институции, Местната комисия за борба с противообществените прояви на малолетни и непълнолетни (МКБППМН), Инспектор от отдел „Детска педагогическа стая“ към РУ-Брезник и 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населението на община Брезник, към 31.12.2021 г. е 5 904 жители, от тях 813 деца до 18-годишна възраст (13,77%). Общия брой на лицата с трайни увреждания е 932, от тях деца 24 (2,58%).</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anchor distT="0" distB="0" distL="114300" distR="114300" simplePos="0" relativeHeight="251665408" behindDoc="0" locked="0" layoutInCell="1" allowOverlap="1" wp14:anchorId="58377F92" wp14:editId="6425DB2E">
            <wp:simplePos x="0" y="0"/>
            <wp:positionH relativeFrom="margin">
              <wp:posOffset>1091</wp:posOffset>
            </wp:positionH>
            <wp:positionV relativeFrom="paragraph">
              <wp:posOffset>175001</wp:posOffset>
            </wp:positionV>
            <wp:extent cx="5814811" cy="2219325"/>
            <wp:effectExtent l="0" t="0" r="14605" b="9525"/>
            <wp:wrapNone/>
            <wp:docPr id="183632595" name="Диаграма 18363259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общината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 xml:space="preserve">На територията на община </w:t>
      </w:r>
      <w:r w:rsidRPr="0010534C">
        <w:rPr>
          <w:rFonts w:ascii="Times New Roman" w:eastAsia="Times New Roman" w:hAnsi="Times New Roman" w:cs="Times New Roman"/>
          <w:sz w:val="24"/>
          <w:szCs w:val="24"/>
          <w:lang w:eastAsia="bg-BG"/>
        </w:rPr>
        <w:t>Брезник</w:t>
      </w:r>
      <w:r w:rsidRPr="0010534C">
        <w:rPr>
          <w:rFonts w:ascii="Times New Roman" w:eastAsia="Calibri" w:hAnsi="Times New Roman" w:cs="Times New Roman"/>
          <w:sz w:val="24"/>
          <w:szCs w:val="24"/>
          <w:lang w:eastAsia="bg-BG"/>
        </w:rPr>
        <w:t xml:space="preserve"> са разкрити 3 социални услуги, които се предоставят в гр. </w:t>
      </w:r>
      <w:r w:rsidRPr="0010534C">
        <w:rPr>
          <w:rFonts w:ascii="Times New Roman" w:eastAsia="Times New Roman" w:hAnsi="Times New Roman" w:cs="Times New Roman"/>
          <w:sz w:val="24"/>
          <w:szCs w:val="24"/>
          <w:lang w:eastAsia="bg-BG"/>
        </w:rPr>
        <w:t>Брезник</w:t>
      </w:r>
      <w:r w:rsidRPr="0010534C">
        <w:rPr>
          <w:rFonts w:ascii="Times New Roman" w:eastAsia="Calibri" w:hAnsi="Times New Roman" w:cs="Times New Roman"/>
          <w:sz w:val="24"/>
          <w:szCs w:val="24"/>
          <w:lang w:eastAsia="bg-BG"/>
        </w:rPr>
        <w:t>. Общият капацитет на социалните услуги е 67 потребители, в т.ч. 37 асистентска подкрепа.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Style w:val="TableGrid"/>
        <w:tblW w:w="5000" w:type="pct"/>
        <w:jc w:val="center"/>
        <w:tblLook w:val="04A0" w:firstRow="1" w:lastRow="0" w:firstColumn="1" w:lastColumn="0" w:noHBand="0" w:noVBand="1"/>
      </w:tblPr>
      <w:tblGrid>
        <w:gridCol w:w="3102"/>
        <w:gridCol w:w="2270"/>
        <w:gridCol w:w="2019"/>
        <w:gridCol w:w="1897"/>
      </w:tblGrid>
      <w:tr w:rsidR="0010534C" w:rsidRPr="0010534C" w:rsidTr="00247E5E">
        <w:trPr>
          <w:jc w:val="center"/>
        </w:trPr>
        <w:tc>
          <w:tcPr>
            <w:tcW w:w="1670" w:type="pct"/>
            <w:shd w:val="clear" w:color="auto" w:fill="5B9BD5" w:themeFill="accent1"/>
          </w:tcPr>
          <w:p w:rsidR="0010534C" w:rsidRPr="0010534C" w:rsidRDefault="0010534C" w:rsidP="0010534C">
            <w:pPr>
              <w:spacing w:after="60"/>
              <w:jc w:val="both"/>
              <w:rPr>
                <w:sz w:val="24"/>
                <w:szCs w:val="24"/>
                <w:lang w:eastAsia="bg-BG"/>
              </w:rPr>
            </w:pPr>
          </w:p>
        </w:tc>
        <w:tc>
          <w:tcPr>
            <w:tcW w:w="1222" w:type="pct"/>
            <w:shd w:val="clear" w:color="auto" w:fill="5B9BD5" w:themeFill="accent1"/>
          </w:tcPr>
          <w:p w:rsidR="0010534C" w:rsidRPr="0010534C" w:rsidRDefault="0010534C" w:rsidP="0010534C">
            <w:pPr>
              <w:spacing w:after="60"/>
              <w:jc w:val="both"/>
              <w:rPr>
                <w:sz w:val="24"/>
                <w:szCs w:val="24"/>
                <w:lang w:eastAsia="bg-BG"/>
              </w:rPr>
            </w:pPr>
            <w:r w:rsidRPr="0010534C">
              <w:rPr>
                <w:sz w:val="24"/>
                <w:szCs w:val="24"/>
                <w:lang w:eastAsia="bg-BG"/>
              </w:rPr>
              <w:t>ЦНСТПЛФУ</w:t>
            </w:r>
          </w:p>
        </w:tc>
        <w:tc>
          <w:tcPr>
            <w:tcW w:w="1087" w:type="pct"/>
            <w:shd w:val="clear" w:color="auto" w:fill="5B9BD5" w:themeFill="accent1"/>
          </w:tcPr>
          <w:p w:rsidR="0010534C" w:rsidRPr="0010534C" w:rsidRDefault="0010534C" w:rsidP="0010534C">
            <w:pPr>
              <w:spacing w:after="60"/>
              <w:jc w:val="both"/>
              <w:rPr>
                <w:sz w:val="24"/>
                <w:szCs w:val="24"/>
                <w:lang w:eastAsia="bg-BG"/>
              </w:rPr>
            </w:pPr>
            <w:r w:rsidRPr="0010534C">
              <w:rPr>
                <w:sz w:val="24"/>
                <w:szCs w:val="24"/>
                <w:lang w:eastAsia="bg-BG"/>
              </w:rPr>
              <w:t>ЦНСТПЛД</w:t>
            </w:r>
          </w:p>
        </w:tc>
        <w:tc>
          <w:tcPr>
            <w:tcW w:w="1021" w:type="pct"/>
            <w:shd w:val="clear" w:color="auto" w:fill="5B9BD5" w:themeFill="accent1"/>
          </w:tcPr>
          <w:p w:rsidR="0010534C" w:rsidRPr="0010534C" w:rsidRDefault="0010534C" w:rsidP="0010534C">
            <w:pPr>
              <w:spacing w:after="60"/>
              <w:jc w:val="both"/>
              <w:rPr>
                <w:sz w:val="24"/>
                <w:szCs w:val="24"/>
                <w:lang w:eastAsia="bg-BG"/>
              </w:rPr>
            </w:pPr>
            <w:r w:rsidRPr="0010534C">
              <w:rPr>
                <w:sz w:val="24"/>
                <w:szCs w:val="24"/>
                <w:lang w:eastAsia="bg-BG"/>
              </w:rPr>
              <w:t>АП</w:t>
            </w:r>
          </w:p>
        </w:tc>
      </w:tr>
      <w:tr w:rsidR="0010534C" w:rsidRPr="0010534C" w:rsidTr="00247E5E">
        <w:trPr>
          <w:jc w:val="center"/>
        </w:trPr>
        <w:tc>
          <w:tcPr>
            <w:tcW w:w="1670"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СУ</w:t>
            </w:r>
          </w:p>
        </w:tc>
        <w:tc>
          <w:tcPr>
            <w:tcW w:w="1222"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1087"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1021" w:type="pct"/>
          </w:tcPr>
          <w:p w:rsidR="0010534C" w:rsidRPr="0010534C" w:rsidRDefault="0010534C" w:rsidP="0010534C">
            <w:pPr>
              <w:spacing w:after="60"/>
              <w:jc w:val="both"/>
              <w:rPr>
                <w:sz w:val="24"/>
                <w:szCs w:val="24"/>
                <w:lang w:eastAsia="bg-BG"/>
              </w:rPr>
            </w:pPr>
            <w:r w:rsidRPr="0010534C">
              <w:rPr>
                <w:sz w:val="24"/>
                <w:szCs w:val="24"/>
                <w:lang w:eastAsia="bg-BG"/>
              </w:rPr>
              <w:t>1</w:t>
            </w:r>
          </w:p>
        </w:tc>
      </w:tr>
      <w:tr w:rsidR="0010534C" w:rsidRPr="0010534C" w:rsidTr="00247E5E">
        <w:trPr>
          <w:jc w:val="center"/>
        </w:trPr>
        <w:tc>
          <w:tcPr>
            <w:tcW w:w="1670"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w:t>
            </w:r>
            <w:proofErr w:type="spellStart"/>
            <w:r w:rsidRPr="0010534C">
              <w:rPr>
                <w:b/>
                <w:sz w:val="24"/>
                <w:szCs w:val="24"/>
                <w:lang w:eastAsia="bg-BG"/>
              </w:rPr>
              <w:t>потребители</w:t>
            </w:r>
            <w:proofErr w:type="spellEnd"/>
          </w:p>
        </w:tc>
        <w:tc>
          <w:tcPr>
            <w:tcW w:w="1222" w:type="pct"/>
          </w:tcPr>
          <w:p w:rsidR="0010534C" w:rsidRPr="0010534C" w:rsidRDefault="0010534C" w:rsidP="0010534C">
            <w:pPr>
              <w:spacing w:after="60"/>
              <w:jc w:val="both"/>
              <w:rPr>
                <w:sz w:val="24"/>
                <w:szCs w:val="24"/>
                <w:lang w:eastAsia="bg-BG"/>
              </w:rPr>
            </w:pPr>
            <w:r w:rsidRPr="0010534C">
              <w:rPr>
                <w:sz w:val="24"/>
                <w:szCs w:val="24"/>
                <w:lang w:eastAsia="bg-BG"/>
              </w:rPr>
              <w:t>15</w:t>
            </w:r>
          </w:p>
        </w:tc>
        <w:tc>
          <w:tcPr>
            <w:tcW w:w="1087" w:type="pct"/>
          </w:tcPr>
          <w:p w:rsidR="0010534C" w:rsidRPr="0010534C" w:rsidRDefault="0010534C" w:rsidP="0010534C">
            <w:pPr>
              <w:spacing w:after="60"/>
              <w:jc w:val="both"/>
              <w:rPr>
                <w:sz w:val="24"/>
                <w:szCs w:val="24"/>
                <w:lang w:eastAsia="bg-BG"/>
              </w:rPr>
            </w:pPr>
            <w:r w:rsidRPr="0010534C">
              <w:rPr>
                <w:sz w:val="24"/>
                <w:szCs w:val="24"/>
                <w:lang w:eastAsia="bg-BG"/>
              </w:rPr>
              <w:t>15</w:t>
            </w:r>
          </w:p>
        </w:tc>
        <w:tc>
          <w:tcPr>
            <w:tcW w:w="1021" w:type="pct"/>
          </w:tcPr>
          <w:p w:rsidR="0010534C" w:rsidRPr="0010534C" w:rsidRDefault="0010534C" w:rsidP="0010534C">
            <w:pPr>
              <w:spacing w:after="60"/>
              <w:jc w:val="both"/>
              <w:rPr>
                <w:sz w:val="24"/>
                <w:szCs w:val="24"/>
                <w:lang w:eastAsia="bg-BG"/>
              </w:rPr>
            </w:pPr>
            <w:r w:rsidRPr="0010534C">
              <w:rPr>
                <w:sz w:val="24"/>
                <w:szCs w:val="24"/>
                <w:lang w:eastAsia="bg-BG"/>
              </w:rPr>
              <w:t>37</w:t>
            </w:r>
          </w:p>
        </w:tc>
      </w:tr>
    </w:tbl>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Брой на желаещите да ползват социални и интегрирани здравно-социални услуги на територията на община Брезник</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желаещите да ползват социални услуги на територията на община Брезник е 6 лица.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По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6048"/>
      </w:tblGrid>
      <w:tr w:rsidR="0010534C" w:rsidRPr="0010534C" w:rsidTr="00247E5E">
        <w:tc>
          <w:tcPr>
            <w:tcW w:w="1744" w:type="pct"/>
            <w:shd w:val="clear" w:color="auto" w:fill="5B9BD5" w:themeFill="accent1"/>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Социална услуга</w:t>
            </w:r>
          </w:p>
        </w:tc>
        <w:tc>
          <w:tcPr>
            <w:tcW w:w="3256" w:type="pct"/>
            <w:shd w:val="clear" w:color="auto" w:fill="5B9BD5" w:themeFill="accent1"/>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желаещи да ползват СУ</w:t>
            </w:r>
          </w:p>
        </w:tc>
      </w:tr>
      <w:tr w:rsidR="0010534C" w:rsidRPr="0010534C" w:rsidTr="00247E5E">
        <w:tc>
          <w:tcPr>
            <w:tcW w:w="1744"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ЦНСТПЛФУ</w:t>
            </w:r>
          </w:p>
        </w:tc>
        <w:tc>
          <w:tcPr>
            <w:tcW w:w="3256"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r w:rsidR="0010534C" w:rsidRPr="0010534C" w:rsidTr="00247E5E">
        <w:tc>
          <w:tcPr>
            <w:tcW w:w="1744"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ЦНСТПЛД</w:t>
            </w:r>
          </w:p>
        </w:tc>
        <w:tc>
          <w:tcPr>
            <w:tcW w:w="3256"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5</w:t>
            </w:r>
          </w:p>
        </w:tc>
      </w:tr>
    </w:tbl>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lastRenderedPageBreak/>
        <w:t>Информация относно броя на лицата, които ползват социални и интегрирани здравно-социални услуги на територията на община Брезник,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лицата, които ползват социални услуги на територията на община Брезник, от други общини е 18.</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5"/>
        <w:gridCol w:w="5703"/>
      </w:tblGrid>
      <w:tr w:rsidR="0010534C" w:rsidRPr="0010534C" w:rsidTr="00247E5E">
        <w:tc>
          <w:tcPr>
            <w:tcW w:w="1930" w:type="pct"/>
            <w:shd w:val="clear" w:color="auto" w:fill="5B9BD5" w:themeFill="accent1"/>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Вид СУ</w:t>
            </w:r>
          </w:p>
        </w:tc>
        <w:tc>
          <w:tcPr>
            <w:tcW w:w="3070" w:type="pct"/>
            <w:shd w:val="clear" w:color="auto" w:fill="5B9BD5" w:themeFill="accent1"/>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потребители от други общини</w:t>
            </w:r>
          </w:p>
        </w:tc>
      </w:tr>
      <w:tr w:rsidR="0010534C" w:rsidRPr="0010534C" w:rsidTr="00247E5E">
        <w:tc>
          <w:tcPr>
            <w:tcW w:w="193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ЦНСТПЛФУ</w:t>
            </w:r>
          </w:p>
        </w:tc>
        <w:tc>
          <w:tcPr>
            <w:tcW w:w="307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8</w:t>
            </w:r>
          </w:p>
        </w:tc>
      </w:tr>
      <w:tr w:rsidR="0010534C" w:rsidRPr="0010534C" w:rsidTr="00247E5E">
        <w:tc>
          <w:tcPr>
            <w:tcW w:w="193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ЦНСТПЛД</w:t>
            </w:r>
          </w:p>
        </w:tc>
        <w:tc>
          <w:tcPr>
            <w:tcW w:w="307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10</w:t>
            </w:r>
          </w:p>
        </w:tc>
      </w:tr>
    </w:tbl>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община Брезник за последните 5 години</w:t>
      </w:r>
    </w:p>
    <w:p w:rsidR="0010534C" w:rsidRPr="0010534C" w:rsidRDefault="0010534C" w:rsidP="0010534C">
      <w:pPr>
        <w:tabs>
          <w:tab w:val="left" w:pos="709"/>
        </w:tabs>
        <w:suppressAutoHyphens/>
        <w:spacing w:after="0" w:line="240" w:lineRule="auto"/>
        <w:jc w:val="both"/>
        <w:rPr>
          <w:rFonts w:ascii="Times New Roman" w:eastAsia="Times New Roman" w:hAnsi="Times New Roman" w:cs="Times New Roman"/>
          <w:sz w:val="24"/>
          <w:szCs w:val="24"/>
          <w:lang w:eastAsia="zh-CN"/>
        </w:rPr>
      </w:pPr>
      <w:r w:rsidRPr="0010534C">
        <w:rPr>
          <w:rFonts w:ascii="Times New Roman" w:eastAsia="Times New Roman" w:hAnsi="Times New Roman" w:cs="Times New Roman"/>
          <w:noProof/>
          <w:sz w:val="24"/>
          <w:szCs w:val="24"/>
          <w:lang w:val="en-US"/>
        </w:rPr>
        <w:drawing>
          <wp:inline distT="0" distB="0" distL="0" distR="0" wp14:anchorId="1B565712" wp14:editId="5A56FB78">
            <wp:extent cx="5867400" cy="3284220"/>
            <wp:effectExtent l="0" t="0" r="0" b="11430"/>
            <wp:docPr id="1156285080" name="Object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noProof/>
          <w:sz w:val="24"/>
          <w:szCs w:val="24"/>
          <w:lang w:eastAsia="bg-BG"/>
        </w:rPr>
      </w:pPr>
      <w:r w:rsidRPr="0010534C">
        <w:rPr>
          <w:rFonts w:ascii="Times New Roman" w:eastAsia="Times New Roman" w:hAnsi="Times New Roman" w:cs="Times New Roman"/>
          <w:noProof/>
          <w:sz w:val="24"/>
          <w:szCs w:val="24"/>
          <w:lang w:eastAsia="bg-BG"/>
        </w:rPr>
        <w:t>Демографската картина за община Брезник е неблагоприятна и следва тенденцията в страната. Графиката показва стабилна тенденция за намаляване броя на населението, като миграционните процеси са свързани най-вече с безработицата в региона и с желание на младите хора да упражняват квалифицирана работа. В резултат на преселванията населението на селата намалява, респективно се увеличава населението в град Брезник. Нарастването на броя на селата с минимален брой население затруднява осигуряването на минимални публични услуги за тях и по-конкретно в здравното обслужване на населението, което е икономически бедно, хронически болно и застаряващо.</w:t>
      </w:r>
    </w:p>
    <w:p w:rsidR="0010534C" w:rsidRPr="0010534C" w:rsidRDefault="0010534C" w:rsidP="0010534C">
      <w:pPr>
        <w:spacing w:after="0" w:line="240" w:lineRule="auto"/>
        <w:jc w:val="both"/>
        <w:rPr>
          <w:rFonts w:ascii="Times New Roman" w:eastAsia="Times New Roman" w:hAnsi="Times New Roman" w:cs="Times New Roman"/>
          <w:noProof/>
          <w:sz w:val="24"/>
          <w:szCs w:val="24"/>
          <w:lang w:eastAsia="bg-BG"/>
        </w:rPr>
      </w:pPr>
      <w:r w:rsidRPr="0010534C">
        <w:rPr>
          <w:rFonts w:ascii="Times New Roman" w:eastAsia="Times New Roman" w:hAnsi="Times New Roman" w:cs="Times New Roman"/>
          <w:noProof/>
          <w:sz w:val="24"/>
          <w:szCs w:val="24"/>
          <w:lang w:eastAsia="bg-BG"/>
        </w:rPr>
        <w:t>Налице е тенденция на продължаващо застаряване на населението, както в резултат на засилените миграционни процеси, така и в резултат на естествените процеси на раждаемост и смъртност. Ниската раждаемост и високата обща смъртност, определят висок отрицателен естествен прираст. Намаляването на младите възрастови групи и увеличаване на относителният дял на населението във високите възрасти свива възможностите за неговото възпроизводство. Този процес се изразява и в намаляване на относителния дял на населението в подтрудоспособна възраст, за сметка на нарастване на дела на населението в надтрудоспособна възраст.</w:t>
      </w: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lastRenderedPageBreak/>
        <w:t>Към момента няма незаети места в социалните услуги в община Брезник. В бъдеще време ще има остра нужда от кадри с медицинско образование, т. к. в момента всички медицински сестри, работещи в резидентните услуги са в пенсионна възраст.</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keepNext/>
        <w:numPr>
          <w:ilvl w:val="2"/>
          <w:numId w:val="0"/>
        </w:numPr>
        <w:tabs>
          <w:tab w:val="num" w:pos="1430"/>
        </w:tabs>
        <w:spacing w:after="0" w:line="240" w:lineRule="auto"/>
        <w:ind w:left="1430" w:hanging="720"/>
        <w:jc w:val="both"/>
        <w:outlineLvl w:val="1"/>
        <w:rPr>
          <w:rFonts w:ascii="Times New Roman" w:eastAsia="Times New Roman" w:hAnsi="Times New Roman" w:cs="Times New Roman"/>
          <w:b/>
          <w:bCs/>
          <w:iCs/>
          <w:color w:val="003366"/>
          <w:sz w:val="24"/>
          <w:szCs w:val="24"/>
          <w:lang w:eastAsia="bg-BG"/>
        </w:rPr>
      </w:pPr>
      <w:bookmarkStart w:id="5" w:name="_Toc144847007"/>
      <w:bookmarkStart w:id="6" w:name="_Toc145929151"/>
      <w:r w:rsidRPr="0010534C">
        <w:rPr>
          <w:rFonts w:ascii="Times New Roman" w:eastAsia="Times New Roman" w:hAnsi="Times New Roman" w:cs="Times New Roman"/>
          <w:b/>
          <w:bCs/>
          <w:iCs/>
          <w:color w:val="003366"/>
          <w:sz w:val="24"/>
          <w:szCs w:val="24"/>
          <w:lang w:eastAsia="bg-BG"/>
        </w:rPr>
        <w:t>ОБЩИНА ЗЕМЕН</w:t>
      </w:r>
      <w:bookmarkEnd w:id="5"/>
      <w:bookmarkEnd w:id="6"/>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Показателите в общината по критериите за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По данни на община Земен информацията за населението по настоящ адрес е получена от ГРАО, НСИ, ДСП – Радомир, Районна здравноосигурителна каса (РЗОК) – Перник, ДБТ – Перник, МКБППМН, образователни институции и ръководители на социални услуги в община Земен.</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населението на община Земен е 2013 жители, от тях 168 деца до 18-годишна възраст (8,35%). Общия брой на лицата с трайни увреждания е 413, от тях деца 13 (3,15%).</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anchor distT="0" distB="0" distL="114300" distR="114300" simplePos="0" relativeHeight="251662336" behindDoc="0" locked="0" layoutInCell="1" allowOverlap="1" wp14:anchorId="55FA11B2" wp14:editId="7585B11A">
            <wp:simplePos x="0" y="0"/>
            <wp:positionH relativeFrom="margin">
              <wp:posOffset>1091</wp:posOffset>
            </wp:positionH>
            <wp:positionV relativeFrom="paragraph">
              <wp:posOffset>16608</wp:posOffset>
            </wp:positionV>
            <wp:extent cx="5821251" cy="2136775"/>
            <wp:effectExtent l="0" t="0" r="8255" b="15875"/>
            <wp:wrapNone/>
            <wp:docPr id="1388575911" name="Диаграма 13885759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общината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На територията на община Земен </w:t>
      </w:r>
      <w:r w:rsidRPr="0010534C">
        <w:rPr>
          <w:rFonts w:ascii="Times New Roman" w:eastAsia="Calibri" w:hAnsi="Times New Roman" w:cs="Times New Roman"/>
          <w:sz w:val="24"/>
          <w:szCs w:val="24"/>
          <w:lang w:eastAsia="bg-BG"/>
        </w:rPr>
        <w:t>функционира само социалната услуга Асистентска подкрепа с 20 потребители.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bl>
      <w:tblPr>
        <w:tblStyle w:val="TableGrid"/>
        <w:tblW w:w="5000" w:type="pct"/>
        <w:jc w:val="center"/>
        <w:tblLook w:val="04A0" w:firstRow="1" w:lastRow="0" w:firstColumn="1" w:lastColumn="0" w:noHBand="0" w:noVBand="1"/>
      </w:tblPr>
      <w:tblGrid>
        <w:gridCol w:w="5695"/>
        <w:gridCol w:w="3593"/>
      </w:tblGrid>
      <w:tr w:rsidR="0010534C" w:rsidRPr="0010534C" w:rsidTr="00247E5E">
        <w:trPr>
          <w:jc w:val="center"/>
        </w:trPr>
        <w:tc>
          <w:tcPr>
            <w:tcW w:w="3066" w:type="pct"/>
            <w:shd w:val="clear" w:color="auto" w:fill="5B9BD5" w:themeFill="accent1"/>
          </w:tcPr>
          <w:p w:rsidR="0010534C" w:rsidRPr="0010534C" w:rsidRDefault="0010534C" w:rsidP="0010534C">
            <w:pPr>
              <w:spacing w:after="60"/>
              <w:jc w:val="both"/>
              <w:rPr>
                <w:sz w:val="24"/>
                <w:szCs w:val="24"/>
                <w:lang w:eastAsia="bg-BG"/>
              </w:rPr>
            </w:pPr>
          </w:p>
        </w:tc>
        <w:tc>
          <w:tcPr>
            <w:tcW w:w="1934" w:type="pct"/>
            <w:shd w:val="clear" w:color="auto" w:fill="5B9BD5" w:themeFill="accent1"/>
          </w:tcPr>
          <w:p w:rsidR="0010534C" w:rsidRPr="0010534C" w:rsidRDefault="0010534C" w:rsidP="0010534C">
            <w:pPr>
              <w:spacing w:after="60"/>
              <w:jc w:val="both"/>
              <w:rPr>
                <w:sz w:val="24"/>
                <w:szCs w:val="24"/>
                <w:lang w:eastAsia="bg-BG"/>
              </w:rPr>
            </w:pPr>
            <w:r w:rsidRPr="0010534C">
              <w:rPr>
                <w:sz w:val="24"/>
                <w:szCs w:val="24"/>
                <w:lang w:eastAsia="bg-BG"/>
              </w:rPr>
              <w:t>АП</w:t>
            </w:r>
          </w:p>
        </w:tc>
      </w:tr>
      <w:tr w:rsidR="0010534C" w:rsidRPr="0010534C" w:rsidTr="00247E5E">
        <w:trPr>
          <w:jc w:val="center"/>
        </w:trPr>
        <w:tc>
          <w:tcPr>
            <w:tcW w:w="3066"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СУ</w:t>
            </w:r>
          </w:p>
        </w:tc>
        <w:tc>
          <w:tcPr>
            <w:tcW w:w="1934" w:type="pct"/>
          </w:tcPr>
          <w:p w:rsidR="0010534C" w:rsidRPr="0010534C" w:rsidRDefault="0010534C" w:rsidP="0010534C">
            <w:pPr>
              <w:spacing w:after="60"/>
              <w:jc w:val="both"/>
              <w:rPr>
                <w:sz w:val="24"/>
                <w:szCs w:val="24"/>
                <w:lang w:eastAsia="bg-BG"/>
              </w:rPr>
            </w:pPr>
            <w:r w:rsidRPr="0010534C">
              <w:rPr>
                <w:sz w:val="24"/>
                <w:szCs w:val="24"/>
                <w:lang w:eastAsia="bg-BG"/>
              </w:rPr>
              <w:t>1</w:t>
            </w:r>
          </w:p>
        </w:tc>
      </w:tr>
      <w:tr w:rsidR="0010534C" w:rsidRPr="0010534C" w:rsidTr="00247E5E">
        <w:trPr>
          <w:jc w:val="center"/>
        </w:trPr>
        <w:tc>
          <w:tcPr>
            <w:tcW w:w="3066"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w:t>
            </w:r>
            <w:proofErr w:type="spellStart"/>
            <w:r w:rsidRPr="0010534C">
              <w:rPr>
                <w:b/>
                <w:sz w:val="24"/>
                <w:szCs w:val="24"/>
                <w:lang w:eastAsia="bg-BG"/>
              </w:rPr>
              <w:t>потребители</w:t>
            </w:r>
            <w:proofErr w:type="spellEnd"/>
          </w:p>
        </w:tc>
        <w:tc>
          <w:tcPr>
            <w:tcW w:w="1934" w:type="pct"/>
          </w:tcPr>
          <w:p w:rsidR="0010534C" w:rsidRPr="0010534C" w:rsidRDefault="0010534C" w:rsidP="0010534C">
            <w:pPr>
              <w:spacing w:after="60"/>
              <w:jc w:val="both"/>
              <w:rPr>
                <w:sz w:val="24"/>
                <w:szCs w:val="24"/>
                <w:lang w:eastAsia="bg-BG"/>
              </w:rPr>
            </w:pPr>
            <w:r w:rsidRPr="0010534C">
              <w:rPr>
                <w:sz w:val="24"/>
                <w:szCs w:val="24"/>
                <w:lang w:eastAsia="bg-BG"/>
              </w:rPr>
              <w:t>20</w:t>
            </w:r>
          </w:p>
        </w:tc>
      </w:tr>
    </w:tbl>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Брой на желаещите да ползват социални и интегрирани здравно-социални услуги на територията на община Земен</w:t>
      </w:r>
    </w:p>
    <w:p w:rsidR="0010534C" w:rsidRPr="0010534C" w:rsidRDefault="0010534C" w:rsidP="0010534C">
      <w:pPr>
        <w:spacing w:after="0" w:line="240" w:lineRule="auto"/>
        <w:jc w:val="both"/>
        <w:rPr>
          <w:rFonts w:ascii="Times New Roman" w:eastAsia="Times New Roman" w:hAnsi="Times New Roman" w:cs="Times New Roman"/>
          <w:bCs/>
          <w:sz w:val="24"/>
          <w:szCs w:val="24"/>
          <w:lang w:eastAsia="bg-BG"/>
        </w:rPr>
      </w:pPr>
      <w:r w:rsidRPr="0010534C">
        <w:rPr>
          <w:rFonts w:ascii="Times New Roman" w:eastAsia="Times New Roman" w:hAnsi="Times New Roman" w:cs="Times New Roman"/>
          <w:bCs/>
          <w:sz w:val="24"/>
          <w:szCs w:val="24"/>
          <w:lang w:eastAsia="bg-BG"/>
        </w:rPr>
        <w:t>Няма желаещи да ползват социални услуги на територията на община Земен.</w:t>
      </w:r>
    </w:p>
    <w:p w:rsidR="0010534C" w:rsidRPr="0010534C" w:rsidRDefault="0010534C" w:rsidP="0010534C">
      <w:pPr>
        <w:spacing w:after="0" w:line="240" w:lineRule="auto"/>
        <w:jc w:val="both"/>
        <w:rPr>
          <w:rFonts w:ascii="Times New Roman" w:eastAsia="Times New Roman" w:hAnsi="Times New Roman" w:cs="Times New Roman"/>
          <w:b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относно броя на лицата, които ползват социални и интегрирани здравно-социални услуги на територията на община Земен,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bCs/>
          <w:sz w:val="24"/>
          <w:szCs w:val="24"/>
          <w:lang w:eastAsia="bg-BG"/>
        </w:rPr>
      </w:pPr>
      <w:r w:rsidRPr="0010534C">
        <w:rPr>
          <w:rFonts w:ascii="Times New Roman" w:eastAsia="Times New Roman" w:hAnsi="Times New Roman" w:cs="Times New Roman"/>
          <w:bCs/>
          <w:sz w:val="24"/>
          <w:szCs w:val="24"/>
          <w:lang w:eastAsia="bg-BG"/>
        </w:rPr>
        <w:t>На територията на община Земен няма лица от други населени места, желаещи да ползват социални услуги.</w:t>
      </w:r>
    </w:p>
    <w:p w:rsidR="0010534C" w:rsidRPr="0010534C" w:rsidRDefault="0010534C" w:rsidP="0010534C">
      <w:pPr>
        <w:spacing w:after="0" w:line="240" w:lineRule="auto"/>
        <w:jc w:val="both"/>
        <w:rPr>
          <w:rFonts w:ascii="Times New Roman" w:eastAsia="Times New Roman" w:hAnsi="Times New Roman" w:cs="Times New Roman"/>
          <w:b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община Земен за последните 5 години</w:t>
      </w:r>
    </w:p>
    <w:p w:rsidR="0010534C" w:rsidRPr="0010534C" w:rsidRDefault="0010534C" w:rsidP="0010534C">
      <w:pPr>
        <w:spacing w:after="0" w:line="240" w:lineRule="auto"/>
        <w:jc w:val="both"/>
        <w:rPr>
          <w:rFonts w:ascii="Times New Roman" w:eastAsia="Times New Roman" w:hAnsi="Times New Roman" w:cs="Times New Roman"/>
          <w:bCs/>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noProof/>
          <w:sz w:val="24"/>
          <w:szCs w:val="24"/>
          <w:lang w:eastAsia="bg-BG"/>
        </w:rPr>
      </w:pPr>
      <w:r w:rsidRPr="0010534C">
        <w:rPr>
          <w:rFonts w:ascii="Times New Roman" w:eastAsia="Times New Roman" w:hAnsi="Times New Roman" w:cs="Times New Roman"/>
          <w:noProof/>
          <w:sz w:val="24"/>
          <w:szCs w:val="24"/>
          <w:lang w:val="en-US"/>
        </w:rPr>
        <w:lastRenderedPageBreak/>
        <w:drawing>
          <wp:inline distT="0" distB="0" distL="0" distR="0" wp14:anchorId="24E831AD" wp14:editId="7AC67DCE">
            <wp:extent cx="5692462" cy="3933825"/>
            <wp:effectExtent l="0" t="0" r="3810" b="9525"/>
            <wp:docPr id="1054107971" name="Диаграма 10541079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Демографската картина за община Земен е неблагоприятна и следва тенденцията в страната. Налице е висок отрицателен естествен прираст. Населението застарява, както в резултат на естествените процеси на ниска раждаемост и висока обща смъртност, така и в резултат на засилените миграционни процеси. Наблюдава се тенденция към намаляване броя на населението, като миграционните процеси са свързани най-вече с безработицата в региона и с желание на младите хора да упражняват квалифицирана работа.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Тенденцията на продължаващо застаряване на населението е силно подчертана за селата. Този процес се изразява в намаляване на относителния дял на населението в под трудоспособна възраст, за сметка на нарастване на дела на населението в над трудоспособна възраст, което свива възможностите за неговото възпроизводство. </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Нарастването на броя на селата с минимален брой население, като в някой от тях има обезлюдяване, води до затруднено осигуряване на минимални публични услуги и до риск от социално изключване.</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В бъдеще време община Земен ще изпита остра нужда от кадри с медицинско образование.</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keepNext/>
        <w:numPr>
          <w:ilvl w:val="2"/>
          <w:numId w:val="0"/>
        </w:numPr>
        <w:tabs>
          <w:tab w:val="num" w:pos="1430"/>
        </w:tabs>
        <w:spacing w:after="0" w:line="240" w:lineRule="auto"/>
        <w:ind w:left="1430" w:hanging="720"/>
        <w:jc w:val="both"/>
        <w:outlineLvl w:val="1"/>
        <w:rPr>
          <w:rFonts w:ascii="Times New Roman" w:eastAsia="Calibri" w:hAnsi="Times New Roman" w:cs="Times New Roman"/>
          <w:b/>
          <w:bCs/>
          <w:iCs/>
          <w:color w:val="003366"/>
          <w:sz w:val="24"/>
          <w:szCs w:val="24"/>
          <w:lang w:eastAsia="bg-BG"/>
        </w:rPr>
      </w:pPr>
      <w:bookmarkStart w:id="7" w:name="_Toc144847008"/>
      <w:bookmarkStart w:id="8" w:name="_Toc145929152"/>
      <w:r w:rsidRPr="0010534C">
        <w:rPr>
          <w:rFonts w:ascii="Times New Roman" w:eastAsia="Calibri" w:hAnsi="Times New Roman" w:cs="Times New Roman"/>
          <w:b/>
          <w:bCs/>
          <w:iCs/>
          <w:color w:val="003366"/>
          <w:sz w:val="24"/>
          <w:szCs w:val="24"/>
          <w:lang w:eastAsia="bg-BG"/>
        </w:rPr>
        <w:t>ОБЩИНА КОВАЧЕВЦИ</w:t>
      </w:r>
      <w:bookmarkEnd w:id="7"/>
      <w:bookmarkEnd w:id="8"/>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Показателите в общината по критериите за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По данни на община Ковачевци информацията за населението по настоящ адрес е получена от НСИ, ГРАО, ДСП – Радомир, ДБТ – Перник, МКБППМН, образователни институции, болници и ръководители на социални услуги в общината. </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lastRenderedPageBreak/>
        <w:t>Общият брой на населението на община Ковачевци е 1 262 жители, от тях 112 деца до 18-годишна възраст (8,87%). Общия брой на лицата с трайни увреждания е 285, от тях деца 3 (1,05%).</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14:anchorId="2BD53E60" wp14:editId="2EC6AA24">
            <wp:simplePos x="0" y="0"/>
            <wp:positionH relativeFrom="margin">
              <wp:align>left</wp:align>
            </wp:positionH>
            <wp:positionV relativeFrom="paragraph">
              <wp:posOffset>203200</wp:posOffset>
            </wp:positionV>
            <wp:extent cx="6218555" cy="2628900"/>
            <wp:effectExtent l="0" t="0" r="10795" b="0"/>
            <wp:wrapNone/>
            <wp:docPr id="1721356422" name="Диаграма 17213564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общината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 xml:space="preserve">На територията на община </w:t>
      </w:r>
      <w:r w:rsidRPr="0010534C">
        <w:rPr>
          <w:rFonts w:ascii="Times New Roman" w:eastAsia="Times New Roman" w:hAnsi="Times New Roman" w:cs="Times New Roman"/>
          <w:sz w:val="24"/>
          <w:szCs w:val="24"/>
          <w:lang w:eastAsia="bg-BG"/>
        </w:rPr>
        <w:t xml:space="preserve">Ковачевци функционират </w:t>
      </w:r>
      <w:r w:rsidRPr="0010534C">
        <w:rPr>
          <w:rFonts w:ascii="Times New Roman" w:eastAsia="Calibri" w:hAnsi="Times New Roman" w:cs="Times New Roman"/>
          <w:sz w:val="24"/>
          <w:szCs w:val="24"/>
          <w:lang w:eastAsia="bg-BG"/>
        </w:rPr>
        <w:t>2 социални услуги, които се предоставят в с</w:t>
      </w:r>
      <w:r w:rsidRPr="0010534C">
        <w:rPr>
          <w:rFonts w:ascii="Times New Roman" w:eastAsia="Times New Roman" w:hAnsi="Times New Roman" w:cs="Times New Roman"/>
          <w:sz w:val="24"/>
          <w:szCs w:val="24"/>
          <w:lang w:eastAsia="bg-BG"/>
        </w:rPr>
        <w:t xml:space="preserve">. </w:t>
      </w:r>
      <w:r w:rsidRPr="0010534C">
        <w:rPr>
          <w:rFonts w:ascii="Times New Roman" w:eastAsia="Times New Roman" w:hAnsi="Times New Roman" w:cs="Times New Roman"/>
          <w:webHidden/>
          <w:sz w:val="24"/>
          <w:szCs w:val="24"/>
          <w:lang w:eastAsia="bg-BG"/>
        </w:rPr>
        <w:t>Сирищник</w:t>
      </w:r>
      <w:r w:rsidRPr="0010534C">
        <w:rPr>
          <w:rFonts w:ascii="Times New Roman" w:eastAsia="Times New Roman" w:hAnsi="Times New Roman" w:cs="Times New Roman"/>
          <w:sz w:val="24"/>
          <w:szCs w:val="24"/>
          <w:lang w:eastAsia="bg-BG"/>
        </w:rPr>
        <w:t>. Общият</w:t>
      </w:r>
      <w:r w:rsidRPr="0010534C">
        <w:rPr>
          <w:rFonts w:ascii="Times New Roman" w:eastAsia="Calibri" w:hAnsi="Times New Roman" w:cs="Times New Roman"/>
          <w:sz w:val="24"/>
          <w:szCs w:val="24"/>
          <w:lang w:eastAsia="bg-BG"/>
        </w:rPr>
        <w:t xml:space="preserve"> капацитет на социалните услуги е 25 потребители.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4440"/>
      </w:tblGrid>
      <w:tr w:rsidR="0010534C" w:rsidRPr="0010534C" w:rsidTr="00247E5E">
        <w:tc>
          <w:tcPr>
            <w:tcW w:w="2610"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c>
        <w:tc>
          <w:tcPr>
            <w:tcW w:w="2390"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ЦНСТПЛД</w:t>
            </w:r>
          </w:p>
        </w:tc>
      </w:tr>
      <w:tr w:rsidR="0010534C" w:rsidRPr="0010534C" w:rsidTr="00247E5E">
        <w:tc>
          <w:tcPr>
            <w:tcW w:w="261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СУ</w:t>
            </w:r>
          </w:p>
        </w:tc>
        <w:tc>
          <w:tcPr>
            <w:tcW w:w="239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2</w:t>
            </w:r>
          </w:p>
        </w:tc>
      </w:tr>
      <w:tr w:rsidR="0010534C" w:rsidRPr="0010534C" w:rsidTr="00247E5E">
        <w:tc>
          <w:tcPr>
            <w:tcW w:w="261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потребители</w:t>
            </w:r>
          </w:p>
        </w:tc>
        <w:tc>
          <w:tcPr>
            <w:tcW w:w="2390"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25</w:t>
            </w:r>
          </w:p>
        </w:tc>
      </w:tr>
    </w:tbl>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Брой на желаещите да ползват социални и интегрирани здравно-социални услуги на територията на община Ковачевци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 xml:space="preserve">Броят на желаещите да ползват социални услуги на територията на община </w:t>
      </w:r>
      <w:r w:rsidRPr="0010534C">
        <w:rPr>
          <w:rFonts w:ascii="Times New Roman" w:eastAsia="Times New Roman" w:hAnsi="Times New Roman" w:cs="Times New Roman"/>
          <w:sz w:val="24"/>
          <w:szCs w:val="24"/>
          <w:lang w:eastAsia="bg-BG"/>
        </w:rPr>
        <w:t xml:space="preserve">Ковачевци </w:t>
      </w:r>
      <w:r w:rsidRPr="0010534C">
        <w:rPr>
          <w:rFonts w:ascii="Times New Roman" w:eastAsia="Calibri" w:hAnsi="Times New Roman" w:cs="Times New Roman"/>
          <w:sz w:val="24"/>
          <w:szCs w:val="24"/>
          <w:lang w:eastAsia="bg-BG"/>
        </w:rPr>
        <w:t>е 3 лица.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По услуги: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5762"/>
      </w:tblGrid>
      <w:tr w:rsidR="0010534C" w:rsidRPr="0010534C" w:rsidTr="00247E5E">
        <w:tc>
          <w:tcPr>
            <w:tcW w:w="1898"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Социална услуга</w:t>
            </w:r>
          </w:p>
        </w:tc>
        <w:tc>
          <w:tcPr>
            <w:tcW w:w="3102"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желаещи да ползват СУ</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b/>
                <w:sz w:val="24"/>
                <w:szCs w:val="24"/>
                <w:lang w:eastAsia="bg-BG"/>
              </w:rPr>
              <w:t>ЦНСТПЛД</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3</w:t>
            </w:r>
          </w:p>
        </w:tc>
      </w:tr>
    </w:tbl>
    <w:p w:rsidR="0010534C" w:rsidRPr="0010534C" w:rsidRDefault="0010534C" w:rsidP="0010534C">
      <w:pPr>
        <w:spacing w:after="0" w:line="240" w:lineRule="auto"/>
        <w:jc w:val="both"/>
        <w:rPr>
          <w:rFonts w:ascii="Times New Roman" w:eastAsia="Calibri"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относно броя на лицата, които ползват социални и интегрирани здравно-социални услуги на територията на община Ковачевци,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Общият брой на лицата, които ползват социални услуги на територията на община Ковачевци, от други общини е 25.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5762"/>
      </w:tblGrid>
      <w:tr w:rsidR="0010534C" w:rsidRPr="0010534C" w:rsidTr="00247E5E">
        <w:tc>
          <w:tcPr>
            <w:tcW w:w="1898"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Вид СУ</w:t>
            </w:r>
          </w:p>
        </w:tc>
        <w:tc>
          <w:tcPr>
            <w:tcW w:w="3102"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потребители от други общини</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b/>
                <w:sz w:val="24"/>
                <w:szCs w:val="24"/>
                <w:lang w:eastAsia="bg-BG"/>
              </w:rPr>
              <w:t>ЦНСТПЛД</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25</w:t>
            </w:r>
          </w:p>
        </w:tc>
      </w:tr>
    </w:tbl>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община Ковачевци за последните 5 години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noProof/>
          <w:sz w:val="24"/>
          <w:szCs w:val="24"/>
          <w:lang w:val="en-US"/>
        </w:rPr>
        <w:lastRenderedPageBreak/>
        <w:drawing>
          <wp:inline distT="0" distB="0" distL="0" distR="0" wp14:anchorId="1679E293" wp14:editId="5CF5DD6B">
            <wp:extent cx="5759450" cy="3619500"/>
            <wp:effectExtent l="0" t="0" r="12700" b="0"/>
            <wp:docPr id="1473236726" name="Диаграма 14732367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Продължава тенденцията за абсолютното намаляване на населението и се регистрира влошаване на всички демографски показатели - отрицателен естествен прираст, ниска раждаемост, висока смъртност, прогресивно намалява абсолютният дял на лицата в трудоспособна възраст, застаряване на населението, висок дял на хората с увреждания, както и на самотно живеещите стари хора. Емиграцията е с ясно изразени външно-миграционни процеси, като най-висок дял имат младите хора.  Всички населени места са със статут села, поради което броя на селското население на общината е равен на броя на населението й.</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6"/>
          <w:szCs w:val="26"/>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От предоставените данни за наличните социални услуги на територията на община </w:t>
      </w:r>
      <w:r w:rsidRPr="0010534C">
        <w:rPr>
          <w:rFonts w:ascii="Times New Roman" w:eastAsia="Calibri" w:hAnsi="Times New Roman" w:cs="Times New Roman"/>
          <w:sz w:val="24"/>
          <w:szCs w:val="24"/>
          <w:lang w:eastAsia="bg-BG"/>
        </w:rPr>
        <w:t xml:space="preserve">Ковачевци </w:t>
      </w:r>
      <w:r w:rsidRPr="0010534C">
        <w:rPr>
          <w:rFonts w:ascii="Times New Roman" w:eastAsia="Times New Roman" w:hAnsi="Times New Roman" w:cs="Times New Roman"/>
          <w:sz w:val="24"/>
          <w:szCs w:val="24"/>
          <w:lang w:eastAsia="bg-BG"/>
        </w:rPr>
        <w:t>е видно, че те са обезпечени със служители, необходими за предоставяне на съответните услуги. Свободна е 1 щ. бр. за длъжността санитар и се планира трансформиране на 0,5 щ. бр. трудотерапевт в длъжността психолог.</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keepNext/>
        <w:numPr>
          <w:ilvl w:val="2"/>
          <w:numId w:val="0"/>
        </w:numPr>
        <w:tabs>
          <w:tab w:val="num" w:pos="1430"/>
        </w:tabs>
        <w:spacing w:after="0" w:line="240" w:lineRule="auto"/>
        <w:ind w:left="1430" w:hanging="720"/>
        <w:jc w:val="both"/>
        <w:outlineLvl w:val="1"/>
        <w:rPr>
          <w:rFonts w:ascii="Times New Roman" w:eastAsia="Calibri" w:hAnsi="Times New Roman" w:cs="Times New Roman"/>
          <w:b/>
          <w:bCs/>
          <w:iCs/>
          <w:color w:val="003366"/>
          <w:sz w:val="24"/>
          <w:szCs w:val="24"/>
          <w:lang w:eastAsia="bg-BG"/>
        </w:rPr>
      </w:pPr>
      <w:bookmarkStart w:id="9" w:name="_Toc144847009"/>
      <w:bookmarkStart w:id="10" w:name="_Toc145929153"/>
      <w:r w:rsidRPr="0010534C">
        <w:rPr>
          <w:rFonts w:ascii="Times New Roman" w:eastAsia="Calibri" w:hAnsi="Times New Roman" w:cs="Times New Roman"/>
          <w:b/>
          <w:bCs/>
          <w:iCs/>
          <w:color w:val="003366"/>
          <w:sz w:val="24"/>
          <w:szCs w:val="24"/>
          <w:lang w:eastAsia="bg-BG"/>
        </w:rPr>
        <w:t>ОБЩИНА ПЕРНИК</w:t>
      </w:r>
      <w:bookmarkEnd w:id="9"/>
      <w:bookmarkEnd w:id="10"/>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Показателите по критериите за всички социални и интегрирани здравно-социални услуги за общината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По данни на община Перник информацията за населението по настоящ адрес е получена от НСИ, ГРАО, общинска администрация – Перник, Отдел „Общински координационен механизъм по деинституционализация“ (ОКМД), МКБППМН, ДСП – Перник, ДБТ – Перник, РЗОК – Перник; МБАЛ „Р. Ангелова“ – Перник, РЗИ – Перник, образователни институции и ръководители на социални услуги в община Перник.</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Общият брой на населението на община Перник е 84 347 жители, от тях 13 895 деца до 18-годишна възраст (16,47%). Общия брой на лицата с трайни увреждания е 11 713, от тях деца 357 (3,05%).</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noProof/>
          <w:sz w:val="24"/>
          <w:szCs w:val="24"/>
          <w:lang w:val="en-US"/>
        </w:rPr>
        <w:lastRenderedPageBreak/>
        <w:drawing>
          <wp:anchor distT="0" distB="0" distL="114300" distR="114300" simplePos="0" relativeHeight="251660288" behindDoc="0" locked="0" layoutInCell="1" allowOverlap="1" wp14:anchorId="5F3C3EAA" wp14:editId="253CF612">
            <wp:simplePos x="0" y="0"/>
            <wp:positionH relativeFrom="margin">
              <wp:posOffset>52070</wp:posOffset>
            </wp:positionH>
            <wp:positionV relativeFrom="paragraph">
              <wp:posOffset>22225</wp:posOffset>
            </wp:positionV>
            <wp:extent cx="6170930" cy="1962150"/>
            <wp:effectExtent l="0" t="0" r="1270" b="0"/>
            <wp:wrapNone/>
            <wp:docPr id="1156285081"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b/>
          <w:iCs/>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b/>
          <w:iCs/>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b/>
          <w:iCs/>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b/>
          <w:iCs/>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общината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На територията на община Перник са разкрити 14 социални услуги, които се предоставят в гр. Перник. Общият капацитет на социалните услуги е за 589 потребители, в т.ч. 306 асистентска подкрепа.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Style w:val="TableGrid1"/>
        <w:tblW w:w="5000" w:type="pct"/>
        <w:tblLook w:val="04A0" w:firstRow="1" w:lastRow="0" w:firstColumn="1" w:lastColumn="0" w:noHBand="0" w:noVBand="1"/>
      </w:tblPr>
      <w:tblGrid>
        <w:gridCol w:w="1552"/>
        <w:gridCol w:w="1098"/>
        <w:gridCol w:w="1080"/>
        <w:gridCol w:w="1140"/>
        <w:gridCol w:w="1140"/>
        <w:gridCol w:w="1146"/>
        <w:gridCol w:w="1237"/>
        <w:gridCol w:w="895"/>
      </w:tblGrid>
      <w:tr w:rsidR="0010534C" w:rsidRPr="0010534C" w:rsidTr="00247E5E">
        <w:tc>
          <w:tcPr>
            <w:tcW w:w="812" w:type="pct"/>
            <w:shd w:val="clear" w:color="auto" w:fill="ACB9CA" w:themeFill="text2" w:themeFillTint="66"/>
          </w:tcPr>
          <w:p w:rsidR="0010534C" w:rsidRPr="0010534C" w:rsidRDefault="0010534C" w:rsidP="0010534C">
            <w:pPr>
              <w:spacing w:after="60"/>
              <w:jc w:val="both"/>
              <w:rPr>
                <w:b/>
                <w:sz w:val="24"/>
                <w:szCs w:val="24"/>
                <w:lang w:eastAsia="bg-BG"/>
              </w:rPr>
            </w:pPr>
          </w:p>
        </w:tc>
        <w:tc>
          <w:tcPr>
            <w:tcW w:w="595"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ДЦДМУ</w:t>
            </w:r>
          </w:p>
        </w:tc>
        <w:tc>
          <w:tcPr>
            <w:tcW w:w="585"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ДЦПЛУ</w:t>
            </w:r>
          </w:p>
        </w:tc>
        <w:tc>
          <w:tcPr>
            <w:tcW w:w="617"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ЦСРИД</w:t>
            </w:r>
          </w:p>
        </w:tc>
        <w:tc>
          <w:tcPr>
            <w:tcW w:w="617"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ЦСРИПЛ</w:t>
            </w:r>
          </w:p>
        </w:tc>
        <w:tc>
          <w:tcPr>
            <w:tcW w:w="620"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ЦСРИ</w:t>
            </w:r>
          </w:p>
        </w:tc>
        <w:tc>
          <w:tcPr>
            <w:tcW w:w="669"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ЗЖЛУИ</w:t>
            </w:r>
          </w:p>
        </w:tc>
        <w:tc>
          <w:tcPr>
            <w:tcW w:w="487"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АП</w:t>
            </w:r>
          </w:p>
        </w:tc>
      </w:tr>
      <w:tr w:rsidR="0010534C" w:rsidRPr="0010534C" w:rsidTr="00247E5E">
        <w:tc>
          <w:tcPr>
            <w:tcW w:w="812"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СУ</w:t>
            </w:r>
          </w:p>
        </w:tc>
        <w:tc>
          <w:tcPr>
            <w:tcW w:w="595" w:type="pct"/>
          </w:tcPr>
          <w:p w:rsidR="0010534C" w:rsidRPr="0010534C" w:rsidRDefault="0010534C" w:rsidP="0010534C">
            <w:pPr>
              <w:spacing w:after="60"/>
              <w:jc w:val="both"/>
              <w:rPr>
                <w:sz w:val="24"/>
                <w:szCs w:val="24"/>
                <w:lang w:eastAsia="bg-BG"/>
              </w:rPr>
            </w:pPr>
            <w:r w:rsidRPr="0010534C">
              <w:rPr>
                <w:sz w:val="24"/>
                <w:szCs w:val="24"/>
                <w:lang w:eastAsia="bg-BG"/>
              </w:rPr>
              <w:t>2</w:t>
            </w:r>
          </w:p>
        </w:tc>
        <w:tc>
          <w:tcPr>
            <w:tcW w:w="585"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617"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617"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620"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669"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487" w:type="pct"/>
          </w:tcPr>
          <w:p w:rsidR="0010534C" w:rsidRPr="0010534C" w:rsidRDefault="0010534C" w:rsidP="0010534C">
            <w:pPr>
              <w:spacing w:after="60"/>
              <w:jc w:val="both"/>
              <w:rPr>
                <w:sz w:val="24"/>
                <w:szCs w:val="24"/>
                <w:lang w:eastAsia="bg-BG"/>
              </w:rPr>
            </w:pPr>
            <w:r w:rsidRPr="0010534C">
              <w:rPr>
                <w:sz w:val="24"/>
                <w:szCs w:val="24"/>
                <w:lang w:eastAsia="bg-BG"/>
              </w:rPr>
              <w:t>1</w:t>
            </w:r>
          </w:p>
        </w:tc>
      </w:tr>
      <w:tr w:rsidR="0010534C" w:rsidRPr="0010534C" w:rsidTr="00247E5E">
        <w:tc>
          <w:tcPr>
            <w:tcW w:w="812"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w:t>
            </w:r>
            <w:proofErr w:type="spellStart"/>
            <w:r w:rsidRPr="0010534C">
              <w:rPr>
                <w:b/>
                <w:sz w:val="24"/>
                <w:szCs w:val="24"/>
                <w:lang w:eastAsia="bg-BG"/>
              </w:rPr>
              <w:t>потребители</w:t>
            </w:r>
            <w:proofErr w:type="spellEnd"/>
          </w:p>
        </w:tc>
        <w:tc>
          <w:tcPr>
            <w:tcW w:w="595" w:type="pct"/>
          </w:tcPr>
          <w:p w:rsidR="0010534C" w:rsidRPr="0010534C" w:rsidRDefault="0010534C" w:rsidP="0010534C">
            <w:pPr>
              <w:spacing w:after="60"/>
              <w:jc w:val="both"/>
              <w:rPr>
                <w:sz w:val="24"/>
                <w:szCs w:val="24"/>
                <w:lang w:eastAsia="bg-BG"/>
              </w:rPr>
            </w:pPr>
            <w:r w:rsidRPr="0010534C">
              <w:rPr>
                <w:sz w:val="24"/>
                <w:szCs w:val="24"/>
                <w:lang w:eastAsia="bg-BG"/>
              </w:rPr>
              <w:t>51</w:t>
            </w:r>
          </w:p>
        </w:tc>
        <w:tc>
          <w:tcPr>
            <w:tcW w:w="585" w:type="pct"/>
          </w:tcPr>
          <w:p w:rsidR="0010534C" w:rsidRPr="0010534C" w:rsidRDefault="0010534C" w:rsidP="0010534C">
            <w:pPr>
              <w:spacing w:after="60"/>
              <w:jc w:val="both"/>
              <w:rPr>
                <w:sz w:val="24"/>
                <w:szCs w:val="24"/>
                <w:lang w:eastAsia="bg-BG"/>
              </w:rPr>
            </w:pPr>
            <w:r w:rsidRPr="0010534C">
              <w:rPr>
                <w:sz w:val="24"/>
                <w:szCs w:val="24"/>
                <w:lang w:eastAsia="bg-BG"/>
              </w:rPr>
              <w:t>36</w:t>
            </w:r>
          </w:p>
        </w:tc>
        <w:tc>
          <w:tcPr>
            <w:tcW w:w="617" w:type="pct"/>
          </w:tcPr>
          <w:p w:rsidR="0010534C" w:rsidRPr="0010534C" w:rsidRDefault="0010534C" w:rsidP="0010534C">
            <w:pPr>
              <w:spacing w:after="60"/>
              <w:jc w:val="both"/>
              <w:rPr>
                <w:sz w:val="24"/>
                <w:szCs w:val="24"/>
                <w:lang w:eastAsia="bg-BG"/>
              </w:rPr>
            </w:pPr>
            <w:r w:rsidRPr="0010534C">
              <w:rPr>
                <w:sz w:val="24"/>
                <w:szCs w:val="24"/>
                <w:lang w:eastAsia="bg-BG"/>
              </w:rPr>
              <w:t>40</w:t>
            </w:r>
          </w:p>
        </w:tc>
        <w:tc>
          <w:tcPr>
            <w:tcW w:w="617" w:type="pct"/>
          </w:tcPr>
          <w:p w:rsidR="0010534C" w:rsidRPr="0010534C" w:rsidRDefault="0010534C" w:rsidP="0010534C">
            <w:pPr>
              <w:spacing w:after="60"/>
              <w:jc w:val="both"/>
              <w:rPr>
                <w:sz w:val="24"/>
                <w:szCs w:val="24"/>
                <w:lang w:eastAsia="bg-BG"/>
              </w:rPr>
            </w:pPr>
            <w:r w:rsidRPr="0010534C">
              <w:rPr>
                <w:sz w:val="24"/>
                <w:szCs w:val="24"/>
                <w:lang w:eastAsia="bg-BG"/>
              </w:rPr>
              <w:t>20</w:t>
            </w:r>
          </w:p>
        </w:tc>
        <w:tc>
          <w:tcPr>
            <w:tcW w:w="620" w:type="pct"/>
          </w:tcPr>
          <w:p w:rsidR="0010534C" w:rsidRPr="0010534C" w:rsidRDefault="0010534C" w:rsidP="0010534C">
            <w:pPr>
              <w:spacing w:after="60"/>
              <w:jc w:val="both"/>
              <w:rPr>
                <w:sz w:val="24"/>
                <w:szCs w:val="24"/>
                <w:lang w:eastAsia="bg-BG"/>
              </w:rPr>
            </w:pPr>
            <w:r w:rsidRPr="0010534C">
              <w:rPr>
                <w:sz w:val="24"/>
                <w:szCs w:val="24"/>
                <w:lang w:eastAsia="bg-BG"/>
              </w:rPr>
              <w:t>16</w:t>
            </w:r>
          </w:p>
        </w:tc>
        <w:tc>
          <w:tcPr>
            <w:tcW w:w="669" w:type="pct"/>
          </w:tcPr>
          <w:p w:rsidR="0010534C" w:rsidRPr="0010534C" w:rsidRDefault="0010534C" w:rsidP="0010534C">
            <w:pPr>
              <w:spacing w:after="60"/>
              <w:jc w:val="both"/>
              <w:rPr>
                <w:sz w:val="24"/>
                <w:szCs w:val="24"/>
                <w:lang w:eastAsia="bg-BG"/>
              </w:rPr>
            </w:pPr>
            <w:r w:rsidRPr="0010534C">
              <w:rPr>
                <w:sz w:val="24"/>
                <w:szCs w:val="24"/>
                <w:lang w:eastAsia="bg-BG"/>
              </w:rPr>
              <w:t>8</w:t>
            </w:r>
          </w:p>
        </w:tc>
        <w:tc>
          <w:tcPr>
            <w:tcW w:w="487" w:type="pct"/>
          </w:tcPr>
          <w:p w:rsidR="0010534C" w:rsidRPr="0010534C" w:rsidRDefault="0010534C" w:rsidP="0010534C">
            <w:pPr>
              <w:spacing w:after="60"/>
              <w:jc w:val="both"/>
              <w:rPr>
                <w:sz w:val="24"/>
                <w:szCs w:val="24"/>
                <w:lang w:eastAsia="bg-BG"/>
              </w:rPr>
            </w:pPr>
            <w:r w:rsidRPr="0010534C">
              <w:rPr>
                <w:sz w:val="24"/>
                <w:szCs w:val="24"/>
                <w:lang w:eastAsia="bg-BG"/>
              </w:rPr>
              <w:t>306</w:t>
            </w:r>
          </w:p>
        </w:tc>
      </w:tr>
    </w:tbl>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Style w:val="TableGrid1"/>
        <w:tblW w:w="5000" w:type="pct"/>
        <w:tblLook w:val="04A0" w:firstRow="1" w:lastRow="0" w:firstColumn="1" w:lastColumn="0" w:noHBand="0" w:noVBand="1"/>
      </w:tblPr>
      <w:tblGrid>
        <w:gridCol w:w="1684"/>
        <w:gridCol w:w="822"/>
        <w:gridCol w:w="1502"/>
        <w:gridCol w:w="2240"/>
        <w:gridCol w:w="1419"/>
        <w:gridCol w:w="806"/>
        <w:gridCol w:w="815"/>
      </w:tblGrid>
      <w:tr w:rsidR="0010534C" w:rsidRPr="0010534C" w:rsidTr="00247E5E">
        <w:tc>
          <w:tcPr>
            <w:tcW w:w="906" w:type="pct"/>
            <w:shd w:val="clear" w:color="auto" w:fill="ACB9CA" w:themeFill="text2" w:themeFillTint="66"/>
          </w:tcPr>
          <w:p w:rsidR="0010534C" w:rsidRPr="0010534C" w:rsidRDefault="0010534C" w:rsidP="0010534C">
            <w:pPr>
              <w:spacing w:after="60"/>
              <w:jc w:val="both"/>
              <w:rPr>
                <w:b/>
                <w:sz w:val="24"/>
                <w:szCs w:val="24"/>
                <w:lang w:eastAsia="bg-BG"/>
              </w:rPr>
            </w:pPr>
          </w:p>
        </w:tc>
        <w:tc>
          <w:tcPr>
            <w:tcW w:w="442"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ЦОП</w:t>
            </w:r>
          </w:p>
        </w:tc>
        <w:tc>
          <w:tcPr>
            <w:tcW w:w="808"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ЦНСТДМУ</w:t>
            </w:r>
          </w:p>
        </w:tc>
        <w:tc>
          <w:tcPr>
            <w:tcW w:w="1206"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ЦНСТДМУППМГ</w:t>
            </w:r>
          </w:p>
        </w:tc>
        <w:tc>
          <w:tcPr>
            <w:tcW w:w="764"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ЦНСТДБУ</w:t>
            </w:r>
          </w:p>
        </w:tc>
        <w:tc>
          <w:tcPr>
            <w:tcW w:w="434"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КЦД</w:t>
            </w:r>
          </w:p>
        </w:tc>
        <w:tc>
          <w:tcPr>
            <w:tcW w:w="439" w:type="pct"/>
            <w:shd w:val="clear" w:color="auto" w:fill="ACB9CA" w:themeFill="text2" w:themeFillTint="66"/>
          </w:tcPr>
          <w:p w:rsidR="0010534C" w:rsidRPr="0010534C" w:rsidRDefault="0010534C" w:rsidP="0010534C">
            <w:pPr>
              <w:spacing w:after="60"/>
              <w:jc w:val="both"/>
              <w:rPr>
                <w:b/>
                <w:sz w:val="24"/>
                <w:szCs w:val="24"/>
                <w:lang w:eastAsia="bg-BG"/>
              </w:rPr>
            </w:pPr>
            <w:r w:rsidRPr="0010534C">
              <w:rPr>
                <w:b/>
                <w:sz w:val="24"/>
                <w:szCs w:val="24"/>
                <w:lang w:eastAsia="bg-BG"/>
              </w:rPr>
              <w:t>КЦЛ</w:t>
            </w:r>
          </w:p>
        </w:tc>
      </w:tr>
      <w:tr w:rsidR="0010534C" w:rsidRPr="0010534C" w:rsidTr="00247E5E">
        <w:tc>
          <w:tcPr>
            <w:tcW w:w="906"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СУ</w:t>
            </w:r>
          </w:p>
        </w:tc>
        <w:tc>
          <w:tcPr>
            <w:tcW w:w="442"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808"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1206"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764"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434"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439" w:type="pct"/>
          </w:tcPr>
          <w:p w:rsidR="0010534C" w:rsidRPr="0010534C" w:rsidRDefault="0010534C" w:rsidP="0010534C">
            <w:pPr>
              <w:spacing w:after="60"/>
              <w:jc w:val="both"/>
              <w:rPr>
                <w:sz w:val="24"/>
                <w:szCs w:val="24"/>
                <w:lang w:eastAsia="bg-BG"/>
              </w:rPr>
            </w:pPr>
            <w:r w:rsidRPr="0010534C">
              <w:rPr>
                <w:sz w:val="24"/>
                <w:szCs w:val="24"/>
                <w:lang w:eastAsia="bg-BG"/>
              </w:rPr>
              <w:t>1</w:t>
            </w:r>
          </w:p>
        </w:tc>
      </w:tr>
      <w:tr w:rsidR="0010534C" w:rsidRPr="0010534C" w:rsidTr="00247E5E">
        <w:tc>
          <w:tcPr>
            <w:tcW w:w="906" w:type="pct"/>
          </w:tcPr>
          <w:p w:rsidR="0010534C" w:rsidRPr="0010534C" w:rsidRDefault="0010534C" w:rsidP="0010534C">
            <w:pPr>
              <w:spacing w:after="60"/>
              <w:jc w:val="both"/>
              <w:rPr>
                <w:b/>
                <w:sz w:val="24"/>
                <w:szCs w:val="24"/>
                <w:lang w:eastAsia="bg-BG"/>
              </w:rPr>
            </w:pPr>
            <w:proofErr w:type="spellStart"/>
            <w:r w:rsidRPr="0010534C">
              <w:rPr>
                <w:b/>
                <w:sz w:val="24"/>
                <w:szCs w:val="24"/>
                <w:lang w:eastAsia="bg-BG"/>
              </w:rPr>
              <w:t>Брой</w:t>
            </w:r>
            <w:proofErr w:type="spellEnd"/>
            <w:r w:rsidRPr="0010534C">
              <w:rPr>
                <w:b/>
                <w:sz w:val="24"/>
                <w:szCs w:val="24"/>
                <w:lang w:eastAsia="bg-BG"/>
              </w:rPr>
              <w:t xml:space="preserve"> </w:t>
            </w:r>
            <w:proofErr w:type="spellStart"/>
            <w:r w:rsidRPr="0010534C">
              <w:rPr>
                <w:b/>
                <w:sz w:val="24"/>
                <w:szCs w:val="24"/>
                <w:lang w:eastAsia="bg-BG"/>
              </w:rPr>
              <w:t>потребители</w:t>
            </w:r>
            <w:proofErr w:type="spellEnd"/>
          </w:p>
        </w:tc>
        <w:tc>
          <w:tcPr>
            <w:tcW w:w="442" w:type="pct"/>
          </w:tcPr>
          <w:p w:rsidR="0010534C" w:rsidRPr="0010534C" w:rsidRDefault="0010534C" w:rsidP="0010534C">
            <w:pPr>
              <w:spacing w:after="60"/>
              <w:jc w:val="both"/>
              <w:rPr>
                <w:sz w:val="24"/>
                <w:szCs w:val="24"/>
                <w:lang w:eastAsia="bg-BG"/>
              </w:rPr>
            </w:pPr>
            <w:r w:rsidRPr="0010534C">
              <w:rPr>
                <w:sz w:val="24"/>
                <w:szCs w:val="24"/>
                <w:lang w:eastAsia="bg-BG"/>
              </w:rPr>
              <w:t>60</w:t>
            </w:r>
          </w:p>
        </w:tc>
        <w:tc>
          <w:tcPr>
            <w:tcW w:w="808" w:type="pct"/>
          </w:tcPr>
          <w:p w:rsidR="0010534C" w:rsidRPr="0010534C" w:rsidRDefault="0010534C" w:rsidP="0010534C">
            <w:pPr>
              <w:spacing w:after="60"/>
              <w:jc w:val="both"/>
              <w:rPr>
                <w:sz w:val="24"/>
                <w:szCs w:val="24"/>
                <w:lang w:eastAsia="bg-BG"/>
              </w:rPr>
            </w:pPr>
            <w:r w:rsidRPr="0010534C">
              <w:rPr>
                <w:sz w:val="24"/>
                <w:szCs w:val="24"/>
                <w:lang w:eastAsia="bg-BG"/>
              </w:rPr>
              <w:t>14</w:t>
            </w:r>
          </w:p>
        </w:tc>
        <w:tc>
          <w:tcPr>
            <w:tcW w:w="1206" w:type="pct"/>
          </w:tcPr>
          <w:p w:rsidR="0010534C" w:rsidRPr="0010534C" w:rsidRDefault="0010534C" w:rsidP="0010534C">
            <w:pPr>
              <w:spacing w:after="60"/>
              <w:jc w:val="both"/>
              <w:rPr>
                <w:sz w:val="24"/>
                <w:szCs w:val="24"/>
                <w:lang w:eastAsia="bg-BG"/>
              </w:rPr>
            </w:pPr>
            <w:r w:rsidRPr="0010534C">
              <w:rPr>
                <w:sz w:val="24"/>
                <w:szCs w:val="24"/>
                <w:lang w:eastAsia="bg-BG"/>
              </w:rPr>
              <w:t>8</w:t>
            </w:r>
          </w:p>
        </w:tc>
        <w:tc>
          <w:tcPr>
            <w:tcW w:w="764" w:type="pct"/>
          </w:tcPr>
          <w:p w:rsidR="0010534C" w:rsidRPr="0010534C" w:rsidRDefault="0010534C" w:rsidP="0010534C">
            <w:pPr>
              <w:spacing w:after="60"/>
              <w:jc w:val="both"/>
              <w:rPr>
                <w:sz w:val="24"/>
                <w:szCs w:val="24"/>
                <w:lang w:eastAsia="bg-BG"/>
              </w:rPr>
            </w:pPr>
            <w:r w:rsidRPr="0010534C">
              <w:rPr>
                <w:sz w:val="24"/>
                <w:szCs w:val="24"/>
                <w:lang w:eastAsia="bg-BG"/>
              </w:rPr>
              <w:t>12</w:t>
            </w:r>
          </w:p>
        </w:tc>
        <w:tc>
          <w:tcPr>
            <w:tcW w:w="434" w:type="pct"/>
          </w:tcPr>
          <w:p w:rsidR="0010534C" w:rsidRPr="0010534C" w:rsidRDefault="0010534C" w:rsidP="0010534C">
            <w:pPr>
              <w:spacing w:after="60"/>
              <w:jc w:val="both"/>
              <w:rPr>
                <w:sz w:val="24"/>
                <w:szCs w:val="24"/>
                <w:lang w:eastAsia="bg-BG"/>
              </w:rPr>
            </w:pPr>
            <w:r w:rsidRPr="0010534C">
              <w:rPr>
                <w:sz w:val="24"/>
                <w:szCs w:val="24"/>
                <w:lang w:eastAsia="bg-BG"/>
              </w:rPr>
              <w:t>6</w:t>
            </w:r>
          </w:p>
        </w:tc>
        <w:tc>
          <w:tcPr>
            <w:tcW w:w="439" w:type="pct"/>
          </w:tcPr>
          <w:p w:rsidR="0010534C" w:rsidRPr="0010534C" w:rsidRDefault="0010534C" w:rsidP="0010534C">
            <w:pPr>
              <w:spacing w:after="60"/>
              <w:jc w:val="both"/>
              <w:rPr>
                <w:sz w:val="24"/>
                <w:szCs w:val="24"/>
                <w:lang w:eastAsia="bg-BG"/>
              </w:rPr>
            </w:pPr>
            <w:r w:rsidRPr="0010534C">
              <w:rPr>
                <w:sz w:val="24"/>
                <w:szCs w:val="24"/>
                <w:lang w:eastAsia="bg-BG"/>
              </w:rPr>
              <w:t>12</w:t>
            </w:r>
          </w:p>
        </w:tc>
      </w:tr>
    </w:tbl>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Брой на желаещите да ползват социални и интегрирани здравно-социални услуги на територията на община Перник</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Няма желаещи да ползват социални услуги на територията на община Перник.</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относно броя на лицата, които ползват социални и интегрирани здравно-социални услуги на територията на община Перник,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Лицата от други общини, които ползват социални услуги на територията на община </w:t>
      </w:r>
      <w:r w:rsidRPr="0010534C">
        <w:rPr>
          <w:rFonts w:ascii="Times New Roman" w:eastAsia="Calibri" w:hAnsi="Times New Roman" w:cs="Times New Roman"/>
          <w:sz w:val="24"/>
          <w:szCs w:val="24"/>
          <w:lang w:eastAsia="bg-BG"/>
        </w:rPr>
        <w:t>Перник са 63</w:t>
      </w:r>
      <w:r w:rsidRPr="0010534C">
        <w:rPr>
          <w:rFonts w:ascii="Times New Roman" w:eastAsia="Times New Roman" w:hAnsi="Times New Roman" w:cs="Times New Roman"/>
          <w:sz w:val="24"/>
          <w:szCs w:val="24"/>
          <w:lang w:eastAsia="bg-BG"/>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5762"/>
      </w:tblGrid>
      <w:tr w:rsidR="0010534C" w:rsidRPr="0010534C" w:rsidTr="00247E5E">
        <w:tc>
          <w:tcPr>
            <w:tcW w:w="1898"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Вид СУ</w:t>
            </w:r>
          </w:p>
        </w:tc>
        <w:tc>
          <w:tcPr>
            <w:tcW w:w="3102"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потребители от други общини</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ДЦДМУ</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8</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ЦОП</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3</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ЦСРИД</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3</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ЦСРИ</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11</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ЦНСТД</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8</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ЦНСТДМУ</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8</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ЗЖПЛУИ</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6</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КЦД  </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4</w:t>
            </w:r>
          </w:p>
        </w:tc>
      </w:tr>
      <w:tr w:rsidR="0010534C" w:rsidRPr="0010534C" w:rsidTr="00247E5E">
        <w:tc>
          <w:tcPr>
            <w:tcW w:w="189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КЦПЛ</w:t>
            </w:r>
          </w:p>
        </w:tc>
        <w:tc>
          <w:tcPr>
            <w:tcW w:w="3102"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12</w:t>
            </w:r>
          </w:p>
        </w:tc>
      </w:tr>
    </w:tbl>
    <w:p w:rsidR="0010534C" w:rsidRPr="0010534C" w:rsidRDefault="0010534C" w:rsidP="0010534C">
      <w:pPr>
        <w:spacing w:after="0" w:line="240" w:lineRule="auto"/>
        <w:jc w:val="both"/>
        <w:rPr>
          <w:rFonts w:ascii="Times New Roman" w:eastAsia="Calibri" w:hAnsi="Times New Roman" w:cs="Times New Roman"/>
          <w:b/>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община Перник за последните 5 години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Анализът на данните и в община Перник показва сходни демографски проблеми, като застаряване на населението, ниска раждаемост, висока смъртност и отрицателен естествен прираст, прогресивно намаление на относителния дял на лицата в трудоспособна възраст, устойчива тенденция към миграционно движение и обезлюдяване на някои населени места в общината поради застаряващото население, влошеното икономическо състояние в региона и неблагоприятната екологична обстановка.</w:t>
      </w:r>
    </w:p>
    <w:p w:rsidR="0010534C" w:rsidRPr="0010534C" w:rsidRDefault="0010534C" w:rsidP="0010534C">
      <w:pPr>
        <w:spacing w:after="0" w:line="240" w:lineRule="auto"/>
        <w:jc w:val="both"/>
        <w:rPr>
          <w:rFonts w:ascii="Times New Roman" w:eastAsia="Calibri" w:hAnsi="Times New Roman" w:cs="Times New Roman"/>
          <w:iCs/>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b/>
          <w:color w:val="003366"/>
          <w:kern w:val="32"/>
          <w:sz w:val="24"/>
          <w:szCs w:val="24"/>
          <w:lang w:eastAsia="bg-BG"/>
        </w:rPr>
      </w:pPr>
      <w:r w:rsidRPr="0010534C">
        <w:rPr>
          <w:rFonts w:ascii="Times New Roman" w:eastAsia="Times New Roman" w:hAnsi="Times New Roman" w:cs="Times New Roman"/>
          <w:b/>
          <w:noProof/>
          <w:color w:val="003366"/>
          <w:kern w:val="32"/>
          <w:sz w:val="24"/>
          <w:szCs w:val="24"/>
          <w:lang w:val="en-US"/>
        </w:rPr>
        <w:drawing>
          <wp:inline distT="0" distB="0" distL="0" distR="0" wp14:anchorId="2EB8E31D" wp14:editId="05ED8975">
            <wp:extent cx="5972175" cy="3762375"/>
            <wp:effectExtent l="0" t="0" r="9525" b="9525"/>
            <wp:docPr id="1156285082" name="Object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Населението е разположено предимно в градовете Перник и Батановци, като в първия е концентрирано образование, култура, стопански център. В селските райони, където живеят главно възрастни хора, се налага предоставянето на социални услуги с мобилна група, за да може да се осигури необходимият достъп до тях.</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 xml:space="preserve">В социалните услуги, на територията на общината е нает необходимият персонал за осигуряване на грижа за потребителите на услугите. </w:t>
      </w:r>
      <w:r w:rsidRPr="0010534C">
        <w:rPr>
          <w:rFonts w:ascii="Times New Roman" w:eastAsia="Times New Roman" w:hAnsi="Times New Roman" w:cs="Times New Roman"/>
          <w:sz w:val="24"/>
          <w:szCs w:val="24"/>
          <w:lang w:eastAsia="bg-BG"/>
        </w:rPr>
        <w:t>При някои социални услуги е необходимо увеличаване на щатните бройки за достигане до минималните изисквания в стандартите за качество по НКСУ.</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Дългогодишен проблем в сферата на социалните услуги е заплащането на служителите. Това е в основата на наличното текучество на човешки ресурс и липсата на основни и препоръчителни специалисти (рехабилитатор, кинезитерапевт, логопед, специален педагог, медицинска сестра и др.) </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Община Перник изпитва остра нужда от кадри с медицинско образование. Към момента всички медицински сестри, работещи в социалните услуги са в пенсионна възраст, някои от тях в напреднала.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keepNext/>
        <w:numPr>
          <w:ilvl w:val="2"/>
          <w:numId w:val="0"/>
        </w:numPr>
        <w:tabs>
          <w:tab w:val="num" w:pos="1430"/>
        </w:tabs>
        <w:spacing w:after="0" w:line="240" w:lineRule="auto"/>
        <w:ind w:left="1430" w:hanging="720"/>
        <w:jc w:val="both"/>
        <w:outlineLvl w:val="1"/>
        <w:rPr>
          <w:rFonts w:ascii="Times New Roman" w:eastAsia="Calibri" w:hAnsi="Times New Roman" w:cs="Times New Roman"/>
          <w:b/>
          <w:bCs/>
          <w:iCs/>
          <w:color w:val="003366"/>
          <w:sz w:val="24"/>
          <w:szCs w:val="24"/>
          <w:lang w:eastAsia="bg-BG"/>
        </w:rPr>
      </w:pPr>
      <w:bookmarkStart w:id="11" w:name="_Toc144847010"/>
      <w:bookmarkStart w:id="12" w:name="_Toc145929154"/>
      <w:r w:rsidRPr="0010534C">
        <w:rPr>
          <w:rFonts w:ascii="Times New Roman" w:eastAsia="Calibri" w:hAnsi="Times New Roman" w:cs="Times New Roman"/>
          <w:b/>
          <w:bCs/>
          <w:iCs/>
          <w:color w:val="003366"/>
          <w:sz w:val="24"/>
          <w:szCs w:val="24"/>
          <w:lang w:eastAsia="bg-BG"/>
        </w:rPr>
        <w:t>ОБЩИНА РАДОМИР</w:t>
      </w:r>
      <w:bookmarkEnd w:id="11"/>
      <w:bookmarkEnd w:id="12"/>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Показателите в общината по критериите за социални и интегрирани здравно социални услуги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По данни на община Радомир информацията за населението по настоящ адрес е получена от ГРАО, РУО – Перник,  РЗИ – Перник, РЗОК – Перник, НСИ, Районно управление “Полиция“-Радомир, Детска педагогическа стая, ДСП-Радомир, ДБТ – Перник, общинска администрация – Радомир, МКБППМН, социални услуги в общината, образователни и медицински институции, граждански организации и НПО.</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Общият брой на населението на община Радомир, към 31.12.2021 г. е 18 408 жители, от тях 1 896 деца до 18-годишна възраст (10,3%). Общия брой на лицата с трайни увреждания е 2 366, от тях деца 122 (5,16%).</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r w:rsidRPr="0010534C">
        <w:rPr>
          <w:rFonts w:ascii="Times New Roman" w:eastAsia="Times New Roman" w:hAnsi="Times New Roman" w:cs="Times New Roman"/>
          <w:noProof/>
          <w:sz w:val="24"/>
          <w:szCs w:val="24"/>
          <w:lang w:val="en-US"/>
        </w:rPr>
        <w:drawing>
          <wp:anchor distT="0" distB="0" distL="114300" distR="114300" simplePos="0" relativeHeight="251661312" behindDoc="0" locked="0" layoutInCell="1" allowOverlap="1" wp14:anchorId="04BF10A5" wp14:editId="30EE33D4">
            <wp:simplePos x="0" y="0"/>
            <wp:positionH relativeFrom="margin">
              <wp:posOffset>0</wp:posOffset>
            </wp:positionH>
            <wp:positionV relativeFrom="paragraph">
              <wp:posOffset>-635</wp:posOffset>
            </wp:positionV>
            <wp:extent cx="6170930" cy="1962150"/>
            <wp:effectExtent l="0" t="0" r="1270" b="0"/>
            <wp:wrapNone/>
            <wp:docPr id="1156285083"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общината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Calibri" w:hAnsi="Times New Roman" w:cs="Times New Roman"/>
          <w:sz w:val="24"/>
          <w:szCs w:val="24"/>
          <w:lang w:eastAsia="bg-BG"/>
        </w:rPr>
        <w:t xml:space="preserve">На територията на община Радомир </w:t>
      </w:r>
      <w:r w:rsidRPr="0010534C">
        <w:rPr>
          <w:rFonts w:ascii="Times New Roman" w:eastAsia="Times New Roman" w:hAnsi="Times New Roman" w:cs="Times New Roman"/>
          <w:sz w:val="24"/>
          <w:szCs w:val="24"/>
          <w:lang w:eastAsia="bg-BG"/>
        </w:rPr>
        <w:t xml:space="preserve">са разкрити 8 социални услуги, от тях 4 се предоставят в гр. </w:t>
      </w:r>
      <w:r w:rsidRPr="0010534C">
        <w:rPr>
          <w:rFonts w:ascii="Times New Roman" w:eastAsia="Calibri" w:hAnsi="Times New Roman" w:cs="Times New Roman"/>
          <w:sz w:val="24"/>
          <w:szCs w:val="24"/>
          <w:lang w:eastAsia="bg-BG"/>
        </w:rPr>
        <w:t>Радомир</w:t>
      </w:r>
      <w:r w:rsidRPr="0010534C">
        <w:rPr>
          <w:rFonts w:ascii="Times New Roman" w:eastAsia="Times New Roman" w:hAnsi="Times New Roman" w:cs="Times New Roman"/>
          <w:sz w:val="24"/>
          <w:szCs w:val="24"/>
          <w:lang w:eastAsia="bg-BG"/>
        </w:rPr>
        <w:t>, 2 в с. Дрен и 2 в с. Извор. Общият капацитет на социалните услуги е за 324 потребители, в т.ч. 77 асистентска подкрепа.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Style w:val="TableGrid2"/>
        <w:tblW w:w="5000" w:type="pct"/>
        <w:tblLook w:val="04A0" w:firstRow="1" w:lastRow="0" w:firstColumn="1" w:lastColumn="0" w:noHBand="0" w:noVBand="1"/>
      </w:tblPr>
      <w:tblGrid>
        <w:gridCol w:w="1529"/>
        <w:gridCol w:w="964"/>
        <w:gridCol w:w="982"/>
        <w:gridCol w:w="1307"/>
        <w:gridCol w:w="1338"/>
        <w:gridCol w:w="930"/>
        <w:gridCol w:w="1249"/>
        <w:gridCol w:w="989"/>
      </w:tblGrid>
      <w:tr w:rsidR="0010534C" w:rsidRPr="0010534C" w:rsidTr="00247E5E">
        <w:tc>
          <w:tcPr>
            <w:tcW w:w="810" w:type="pct"/>
            <w:shd w:val="clear" w:color="auto" w:fill="ACB9CA" w:themeFill="text2" w:themeFillTint="66"/>
          </w:tcPr>
          <w:p w:rsidR="0010534C" w:rsidRPr="0010534C" w:rsidRDefault="0010534C" w:rsidP="0010534C">
            <w:pPr>
              <w:spacing w:after="60"/>
              <w:jc w:val="both"/>
              <w:rPr>
                <w:sz w:val="24"/>
                <w:szCs w:val="24"/>
                <w:lang w:eastAsia="bg-BG"/>
              </w:rPr>
            </w:pPr>
          </w:p>
        </w:tc>
        <w:tc>
          <w:tcPr>
            <w:tcW w:w="521"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ДСХ</w:t>
            </w:r>
          </w:p>
        </w:tc>
        <w:tc>
          <w:tcPr>
            <w:tcW w:w="531"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ДЦСХ</w:t>
            </w:r>
          </w:p>
        </w:tc>
        <w:tc>
          <w:tcPr>
            <w:tcW w:w="705"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 xml:space="preserve">ДЦПЛУ </w:t>
            </w:r>
          </w:p>
        </w:tc>
        <w:tc>
          <w:tcPr>
            <w:tcW w:w="722"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ЦНСТДБУ</w:t>
            </w:r>
          </w:p>
        </w:tc>
        <w:tc>
          <w:tcPr>
            <w:tcW w:w="502"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ЦОП</w:t>
            </w:r>
          </w:p>
        </w:tc>
        <w:tc>
          <w:tcPr>
            <w:tcW w:w="674"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ЗЖЛФУ</w:t>
            </w:r>
          </w:p>
        </w:tc>
        <w:tc>
          <w:tcPr>
            <w:tcW w:w="534"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АП</w:t>
            </w:r>
          </w:p>
        </w:tc>
      </w:tr>
      <w:tr w:rsidR="0010534C" w:rsidRPr="0010534C" w:rsidTr="00247E5E">
        <w:tc>
          <w:tcPr>
            <w:tcW w:w="810" w:type="pct"/>
          </w:tcPr>
          <w:p w:rsidR="0010534C" w:rsidRPr="0010534C" w:rsidRDefault="0010534C" w:rsidP="0010534C">
            <w:pPr>
              <w:spacing w:after="60"/>
              <w:jc w:val="both"/>
              <w:rPr>
                <w:sz w:val="24"/>
                <w:szCs w:val="24"/>
                <w:lang w:eastAsia="bg-BG"/>
              </w:rPr>
            </w:pPr>
            <w:proofErr w:type="spellStart"/>
            <w:r w:rsidRPr="0010534C">
              <w:rPr>
                <w:sz w:val="24"/>
                <w:szCs w:val="24"/>
                <w:lang w:eastAsia="bg-BG"/>
              </w:rPr>
              <w:t>Брой</w:t>
            </w:r>
            <w:proofErr w:type="spellEnd"/>
            <w:r w:rsidRPr="0010534C">
              <w:rPr>
                <w:sz w:val="24"/>
                <w:szCs w:val="24"/>
                <w:lang w:eastAsia="bg-BG"/>
              </w:rPr>
              <w:t xml:space="preserve"> СУ</w:t>
            </w:r>
          </w:p>
        </w:tc>
        <w:tc>
          <w:tcPr>
            <w:tcW w:w="521"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531"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705"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722" w:type="pct"/>
          </w:tcPr>
          <w:p w:rsidR="0010534C" w:rsidRPr="0010534C" w:rsidRDefault="0010534C" w:rsidP="0010534C">
            <w:pPr>
              <w:spacing w:after="60"/>
              <w:jc w:val="both"/>
              <w:rPr>
                <w:sz w:val="24"/>
                <w:szCs w:val="24"/>
                <w:lang w:eastAsia="bg-BG"/>
              </w:rPr>
            </w:pPr>
            <w:r w:rsidRPr="0010534C">
              <w:rPr>
                <w:sz w:val="24"/>
                <w:szCs w:val="24"/>
                <w:lang w:eastAsia="bg-BG"/>
              </w:rPr>
              <w:t>2</w:t>
            </w:r>
          </w:p>
        </w:tc>
        <w:tc>
          <w:tcPr>
            <w:tcW w:w="502"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674"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534" w:type="pct"/>
          </w:tcPr>
          <w:p w:rsidR="0010534C" w:rsidRPr="0010534C" w:rsidRDefault="0010534C" w:rsidP="0010534C">
            <w:pPr>
              <w:spacing w:after="60"/>
              <w:jc w:val="both"/>
              <w:rPr>
                <w:sz w:val="24"/>
                <w:szCs w:val="24"/>
                <w:lang w:eastAsia="bg-BG"/>
              </w:rPr>
            </w:pPr>
            <w:r w:rsidRPr="0010534C">
              <w:rPr>
                <w:sz w:val="24"/>
                <w:szCs w:val="24"/>
                <w:lang w:eastAsia="bg-BG"/>
              </w:rPr>
              <w:t>1</w:t>
            </w:r>
          </w:p>
        </w:tc>
      </w:tr>
      <w:tr w:rsidR="0010534C" w:rsidRPr="0010534C" w:rsidTr="00247E5E">
        <w:tc>
          <w:tcPr>
            <w:tcW w:w="810" w:type="pct"/>
          </w:tcPr>
          <w:p w:rsidR="0010534C" w:rsidRPr="0010534C" w:rsidRDefault="0010534C" w:rsidP="0010534C">
            <w:pPr>
              <w:spacing w:after="60"/>
              <w:jc w:val="both"/>
              <w:rPr>
                <w:sz w:val="24"/>
                <w:szCs w:val="24"/>
                <w:lang w:eastAsia="bg-BG"/>
              </w:rPr>
            </w:pPr>
            <w:proofErr w:type="spellStart"/>
            <w:r w:rsidRPr="0010534C">
              <w:rPr>
                <w:sz w:val="24"/>
                <w:szCs w:val="24"/>
                <w:lang w:eastAsia="bg-BG"/>
              </w:rPr>
              <w:t>Брой</w:t>
            </w:r>
            <w:proofErr w:type="spellEnd"/>
            <w:r w:rsidRPr="0010534C">
              <w:rPr>
                <w:sz w:val="24"/>
                <w:szCs w:val="24"/>
                <w:lang w:eastAsia="bg-BG"/>
              </w:rPr>
              <w:t xml:space="preserve"> </w:t>
            </w:r>
            <w:proofErr w:type="spellStart"/>
            <w:r w:rsidRPr="0010534C">
              <w:rPr>
                <w:sz w:val="24"/>
                <w:szCs w:val="24"/>
                <w:lang w:eastAsia="bg-BG"/>
              </w:rPr>
              <w:t>потребители</w:t>
            </w:r>
            <w:proofErr w:type="spellEnd"/>
          </w:p>
        </w:tc>
        <w:tc>
          <w:tcPr>
            <w:tcW w:w="521" w:type="pct"/>
          </w:tcPr>
          <w:p w:rsidR="0010534C" w:rsidRPr="0010534C" w:rsidRDefault="0010534C" w:rsidP="0010534C">
            <w:pPr>
              <w:spacing w:after="60"/>
              <w:jc w:val="both"/>
              <w:rPr>
                <w:sz w:val="24"/>
                <w:szCs w:val="24"/>
                <w:lang w:eastAsia="bg-BG"/>
              </w:rPr>
            </w:pPr>
            <w:r w:rsidRPr="0010534C">
              <w:rPr>
                <w:sz w:val="24"/>
                <w:szCs w:val="24"/>
                <w:lang w:eastAsia="bg-BG"/>
              </w:rPr>
              <w:t>150</w:t>
            </w:r>
          </w:p>
        </w:tc>
        <w:tc>
          <w:tcPr>
            <w:tcW w:w="531" w:type="pct"/>
          </w:tcPr>
          <w:p w:rsidR="0010534C" w:rsidRPr="0010534C" w:rsidRDefault="0010534C" w:rsidP="0010534C">
            <w:pPr>
              <w:spacing w:after="60"/>
              <w:jc w:val="both"/>
              <w:rPr>
                <w:sz w:val="24"/>
                <w:szCs w:val="24"/>
                <w:lang w:eastAsia="bg-BG"/>
              </w:rPr>
            </w:pPr>
            <w:r w:rsidRPr="0010534C">
              <w:rPr>
                <w:sz w:val="24"/>
                <w:szCs w:val="24"/>
                <w:lang w:eastAsia="bg-BG"/>
              </w:rPr>
              <w:t>19</w:t>
            </w:r>
          </w:p>
        </w:tc>
        <w:tc>
          <w:tcPr>
            <w:tcW w:w="705" w:type="pct"/>
          </w:tcPr>
          <w:p w:rsidR="0010534C" w:rsidRPr="0010534C" w:rsidRDefault="0010534C" w:rsidP="0010534C">
            <w:pPr>
              <w:spacing w:after="60"/>
              <w:jc w:val="both"/>
              <w:rPr>
                <w:sz w:val="24"/>
                <w:szCs w:val="24"/>
                <w:lang w:eastAsia="bg-BG"/>
              </w:rPr>
            </w:pPr>
            <w:r w:rsidRPr="0010534C">
              <w:rPr>
                <w:sz w:val="24"/>
                <w:szCs w:val="24"/>
                <w:lang w:eastAsia="bg-BG"/>
              </w:rPr>
              <w:t>6</w:t>
            </w:r>
          </w:p>
        </w:tc>
        <w:tc>
          <w:tcPr>
            <w:tcW w:w="722" w:type="pct"/>
          </w:tcPr>
          <w:p w:rsidR="0010534C" w:rsidRPr="0010534C" w:rsidRDefault="0010534C" w:rsidP="0010534C">
            <w:pPr>
              <w:spacing w:after="60"/>
              <w:jc w:val="both"/>
              <w:rPr>
                <w:sz w:val="24"/>
                <w:szCs w:val="24"/>
                <w:lang w:eastAsia="bg-BG"/>
              </w:rPr>
            </w:pPr>
            <w:r w:rsidRPr="0010534C">
              <w:rPr>
                <w:sz w:val="24"/>
                <w:szCs w:val="24"/>
                <w:lang w:eastAsia="bg-BG"/>
              </w:rPr>
              <w:t>24</w:t>
            </w:r>
          </w:p>
        </w:tc>
        <w:tc>
          <w:tcPr>
            <w:tcW w:w="502" w:type="pct"/>
          </w:tcPr>
          <w:p w:rsidR="0010534C" w:rsidRPr="0010534C" w:rsidRDefault="0010534C" w:rsidP="0010534C">
            <w:pPr>
              <w:spacing w:after="60"/>
              <w:jc w:val="both"/>
              <w:rPr>
                <w:sz w:val="24"/>
                <w:szCs w:val="24"/>
                <w:lang w:eastAsia="bg-BG"/>
              </w:rPr>
            </w:pPr>
            <w:r w:rsidRPr="0010534C">
              <w:rPr>
                <w:sz w:val="24"/>
                <w:szCs w:val="24"/>
                <w:lang w:eastAsia="bg-BG"/>
              </w:rPr>
              <w:t>40</w:t>
            </w:r>
          </w:p>
        </w:tc>
        <w:tc>
          <w:tcPr>
            <w:tcW w:w="674" w:type="pct"/>
          </w:tcPr>
          <w:p w:rsidR="0010534C" w:rsidRPr="0010534C" w:rsidRDefault="0010534C" w:rsidP="0010534C">
            <w:pPr>
              <w:spacing w:after="60"/>
              <w:jc w:val="both"/>
              <w:rPr>
                <w:sz w:val="24"/>
                <w:szCs w:val="24"/>
                <w:lang w:eastAsia="bg-BG"/>
              </w:rPr>
            </w:pPr>
            <w:r w:rsidRPr="0010534C">
              <w:rPr>
                <w:sz w:val="24"/>
                <w:szCs w:val="24"/>
                <w:lang w:eastAsia="bg-BG"/>
              </w:rPr>
              <w:t>8</w:t>
            </w:r>
          </w:p>
        </w:tc>
        <w:tc>
          <w:tcPr>
            <w:tcW w:w="534" w:type="pct"/>
          </w:tcPr>
          <w:p w:rsidR="0010534C" w:rsidRPr="0010534C" w:rsidRDefault="0010534C" w:rsidP="0010534C">
            <w:pPr>
              <w:spacing w:after="60"/>
              <w:jc w:val="both"/>
              <w:rPr>
                <w:sz w:val="24"/>
                <w:szCs w:val="24"/>
                <w:lang w:eastAsia="bg-BG"/>
              </w:rPr>
            </w:pPr>
            <w:r w:rsidRPr="0010534C">
              <w:rPr>
                <w:sz w:val="24"/>
                <w:szCs w:val="24"/>
                <w:lang w:eastAsia="bg-BG"/>
              </w:rPr>
              <w:t>77</w:t>
            </w:r>
          </w:p>
        </w:tc>
      </w:tr>
    </w:tbl>
    <w:p w:rsidR="0010534C" w:rsidRPr="0010534C" w:rsidRDefault="0010534C" w:rsidP="0010534C">
      <w:pPr>
        <w:spacing w:after="0" w:line="240" w:lineRule="auto"/>
        <w:jc w:val="both"/>
        <w:rPr>
          <w:rFonts w:ascii="Times New Roman" w:eastAsia="Calibri" w:hAnsi="Times New Roman" w:cs="Times New Roman"/>
          <w:b/>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Брой на желаещите да ползват социални и интегрирани здравно-социални услуги на територията на община Радомир</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Calibri" w:hAnsi="Times New Roman" w:cs="Times New Roman"/>
          <w:sz w:val="24"/>
          <w:szCs w:val="24"/>
          <w:lang w:eastAsia="bg-BG"/>
        </w:rPr>
        <w:t>Общият брой на желаещите да ползват социални услуги на територията на община Радомир е 8 лица.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По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6048"/>
      </w:tblGrid>
      <w:tr w:rsidR="0010534C" w:rsidRPr="0010534C" w:rsidTr="00247E5E">
        <w:tc>
          <w:tcPr>
            <w:tcW w:w="1744"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Социална услуга</w:t>
            </w:r>
          </w:p>
        </w:tc>
        <w:tc>
          <w:tcPr>
            <w:tcW w:w="3256"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Брой желаещи да ползват СУ</w:t>
            </w:r>
          </w:p>
        </w:tc>
      </w:tr>
      <w:tr w:rsidR="0010534C" w:rsidRPr="0010534C" w:rsidTr="00247E5E">
        <w:tc>
          <w:tcPr>
            <w:tcW w:w="1744"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ДСХ</w:t>
            </w:r>
          </w:p>
        </w:tc>
        <w:tc>
          <w:tcPr>
            <w:tcW w:w="3256"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7</w:t>
            </w:r>
          </w:p>
        </w:tc>
      </w:tr>
      <w:tr w:rsidR="0010534C" w:rsidRPr="0010534C" w:rsidTr="00247E5E">
        <w:tc>
          <w:tcPr>
            <w:tcW w:w="1744"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ДЦПЛУ</w:t>
            </w:r>
          </w:p>
        </w:tc>
        <w:tc>
          <w:tcPr>
            <w:tcW w:w="3256"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bl>
    <w:p w:rsidR="0010534C" w:rsidRPr="0010534C" w:rsidRDefault="0010534C" w:rsidP="0010534C">
      <w:pPr>
        <w:spacing w:after="0" w:line="240" w:lineRule="auto"/>
        <w:jc w:val="both"/>
        <w:rPr>
          <w:rFonts w:ascii="Times New Roman" w:eastAsia="Calibri" w:hAnsi="Times New Roman" w:cs="Times New Roman"/>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lastRenderedPageBreak/>
        <w:t>Информация относно броя на лицата, които ползват социални и интегрирани здравно-социални услуги на територията на община Радомир,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лицата, които ползват социални услуги на територията на община Радомир, от други общини е 102.</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bl>
      <w:tblPr>
        <w:tblW w:w="5000" w:type="pct"/>
        <w:tblCellMar>
          <w:left w:w="0" w:type="dxa"/>
          <w:right w:w="0" w:type="dxa"/>
        </w:tblCellMar>
        <w:tblLook w:val="04A0" w:firstRow="1" w:lastRow="0" w:firstColumn="1" w:lastColumn="0" w:noHBand="0" w:noVBand="1"/>
      </w:tblPr>
      <w:tblGrid>
        <w:gridCol w:w="4661"/>
        <w:gridCol w:w="4627"/>
      </w:tblGrid>
      <w:tr w:rsidR="0010534C" w:rsidRPr="0010534C" w:rsidTr="00247E5E">
        <w:tc>
          <w:tcPr>
            <w:tcW w:w="2509" w:type="pct"/>
            <w:tcBorders>
              <w:top w:val="single" w:sz="8" w:space="0" w:color="auto"/>
              <w:left w:val="single" w:sz="8" w:space="0" w:color="auto"/>
              <w:bottom w:val="single" w:sz="8" w:space="0" w:color="auto"/>
              <w:right w:val="single" w:sz="8" w:space="0" w:color="auto"/>
            </w:tcBorders>
            <w:shd w:val="clear" w:color="auto" w:fill="ACB9CA" w:themeFill="text2" w:themeFillTint="66"/>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Вид СУ</w:t>
            </w:r>
          </w:p>
        </w:tc>
        <w:tc>
          <w:tcPr>
            <w:tcW w:w="2491" w:type="pct"/>
            <w:tcBorders>
              <w:top w:val="single" w:sz="8" w:space="0" w:color="auto"/>
              <w:left w:val="nil"/>
              <w:bottom w:val="single" w:sz="8" w:space="0" w:color="auto"/>
              <w:right w:val="single" w:sz="8" w:space="0" w:color="auto"/>
            </w:tcBorders>
            <w:shd w:val="clear" w:color="auto" w:fill="ACB9CA" w:themeFill="text2" w:themeFillTint="66"/>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Брой потребители от други общини</w:t>
            </w:r>
          </w:p>
        </w:tc>
      </w:tr>
      <w:tr w:rsidR="0010534C" w:rsidRPr="0010534C" w:rsidTr="00247E5E">
        <w:tc>
          <w:tcPr>
            <w:tcW w:w="25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sz w:val="24"/>
                <w:szCs w:val="24"/>
                <w:lang w:eastAsia="bg-BG"/>
              </w:rPr>
              <w:t>ДСХ</w:t>
            </w:r>
          </w:p>
        </w:tc>
        <w:tc>
          <w:tcPr>
            <w:tcW w:w="2491" w:type="pct"/>
            <w:tcBorders>
              <w:top w:val="nil"/>
              <w:left w:val="nil"/>
              <w:bottom w:val="single" w:sz="8" w:space="0" w:color="auto"/>
              <w:right w:val="single" w:sz="8"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84</w:t>
            </w:r>
          </w:p>
        </w:tc>
      </w:tr>
      <w:tr w:rsidR="0010534C" w:rsidRPr="0010534C" w:rsidTr="00247E5E">
        <w:tc>
          <w:tcPr>
            <w:tcW w:w="25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sz w:val="24"/>
                <w:szCs w:val="24"/>
                <w:lang w:eastAsia="bg-BG"/>
              </w:rPr>
              <w:t>ЗЖЛФУ</w:t>
            </w:r>
          </w:p>
        </w:tc>
        <w:tc>
          <w:tcPr>
            <w:tcW w:w="2491" w:type="pct"/>
            <w:tcBorders>
              <w:top w:val="nil"/>
              <w:left w:val="nil"/>
              <w:bottom w:val="single" w:sz="8" w:space="0" w:color="auto"/>
              <w:right w:val="single" w:sz="8"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6</w:t>
            </w:r>
          </w:p>
        </w:tc>
      </w:tr>
      <w:tr w:rsidR="0010534C" w:rsidRPr="0010534C" w:rsidTr="00247E5E">
        <w:tc>
          <w:tcPr>
            <w:tcW w:w="2509"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ЦНСТДБУ</w:t>
            </w:r>
          </w:p>
        </w:tc>
        <w:tc>
          <w:tcPr>
            <w:tcW w:w="2491" w:type="pct"/>
            <w:tcBorders>
              <w:top w:val="nil"/>
              <w:left w:val="nil"/>
              <w:bottom w:val="single" w:sz="8" w:space="0" w:color="auto"/>
              <w:right w:val="single" w:sz="8" w:space="0" w:color="auto"/>
            </w:tcBorders>
            <w:tcMar>
              <w:top w:w="0" w:type="dxa"/>
              <w:left w:w="108" w:type="dxa"/>
              <w:bottom w:w="0" w:type="dxa"/>
              <w:right w:w="108" w:type="dxa"/>
            </w:tcMar>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12</w:t>
            </w:r>
          </w:p>
        </w:tc>
      </w:tr>
    </w:tbl>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община Радомир за последните 5 години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inline distT="0" distB="0" distL="0" distR="0" wp14:anchorId="3D471419" wp14:editId="6ADAD2E1">
            <wp:extent cx="5759450" cy="3628362"/>
            <wp:effectExtent l="0" t="0" r="12700" b="10795"/>
            <wp:docPr id="1098172216" name="Диаграма 10981722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Основните демографски проблеми касаят застаряване на населението и регресивен тип възрастова структура, ниска раждаемост, висока смъртност и отрицателен естествен прираст, прогресивно намаление на относителния дял на лицата в трудоспособна възраст и устойчива тенденция към миграционно движение и обезлюдяване на някои населени места в общината. В населените места, където живеят предимно възрастни хора, се налага предоставянето на социални услуги с мобилна група, за да може да се осигури необходимият достъп до необходимите 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От предоставените данни за наличните социални услуги на територията на община Радомир е видно, че те са обезпечени със служители, необходими за предоставяне на съответните услуги. При някои социални услуги е необходимо увеличаване на щатните бройки (12 лица)за достигане до минималните изисквания в стандартите за качество по НКСУ.</w:t>
      </w:r>
    </w:p>
    <w:p w:rsidR="0010534C" w:rsidRPr="0010534C" w:rsidRDefault="0010534C" w:rsidP="0010534C">
      <w:pPr>
        <w:keepNext/>
        <w:numPr>
          <w:ilvl w:val="2"/>
          <w:numId w:val="0"/>
        </w:numPr>
        <w:tabs>
          <w:tab w:val="num" w:pos="1430"/>
        </w:tabs>
        <w:spacing w:after="0" w:line="240" w:lineRule="auto"/>
        <w:ind w:left="1430" w:hanging="720"/>
        <w:jc w:val="both"/>
        <w:outlineLvl w:val="1"/>
        <w:rPr>
          <w:rFonts w:ascii="Times New Roman" w:eastAsia="Calibri" w:hAnsi="Times New Roman" w:cs="Times New Roman"/>
          <w:b/>
          <w:bCs/>
          <w:iCs/>
          <w:color w:val="003366"/>
          <w:sz w:val="24"/>
          <w:szCs w:val="24"/>
          <w:lang w:eastAsia="bg-BG"/>
        </w:rPr>
      </w:pPr>
      <w:bookmarkStart w:id="13" w:name="_Toc144847011"/>
      <w:bookmarkStart w:id="14" w:name="_Toc145929155"/>
      <w:r w:rsidRPr="0010534C">
        <w:rPr>
          <w:rFonts w:ascii="Times New Roman" w:eastAsia="Calibri" w:hAnsi="Times New Roman" w:cs="Times New Roman"/>
          <w:b/>
          <w:bCs/>
          <w:iCs/>
          <w:color w:val="003366"/>
          <w:sz w:val="24"/>
          <w:szCs w:val="24"/>
          <w:lang w:eastAsia="bg-BG"/>
        </w:rPr>
        <w:lastRenderedPageBreak/>
        <w:t>ОБЩИНА ТРЪН</w:t>
      </w:r>
      <w:bookmarkEnd w:id="13"/>
      <w:bookmarkEnd w:id="14"/>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Показателите в общината по критериите за социални и интегрирани здравно социални услуги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По данни на община Трън информацията за населението по настоящ адрес е получена от НСИ, ГРАО, ДСП-Трън, МЗ, МВР, МОН и социалните услуги в общината.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Общият брой на населението на община Трън, към 31.12.2021 г. е 4 175 жители, от тях 674 деца до 18-годишна възраст (16,14%). Общия брой на лицата с трайни увреждания е 537, от тях деца 16 (2,98%).</w:t>
      </w:r>
    </w:p>
    <w:p w:rsidR="0010534C" w:rsidRPr="0010534C" w:rsidRDefault="0010534C" w:rsidP="0010534C">
      <w:pPr>
        <w:spacing w:after="0" w:line="240" w:lineRule="auto"/>
        <w:ind w:firstLine="708"/>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r w:rsidRPr="0010534C">
        <w:rPr>
          <w:rFonts w:ascii="Times New Roman" w:eastAsia="Times New Roman" w:hAnsi="Times New Roman" w:cs="Times New Roman"/>
          <w:noProof/>
          <w:sz w:val="24"/>
          <w:szCs w:val="24"/>
          <w:lang w:val="en-US"/>
        </w:rPr>
        <w:drawing>
          <wp:anchor distT="0" distB="0" distL="114300" distR="114300" simplePos="0" relativeHeight="251663360" behindDoc="0" locked="0" layoutInCell="1" allowOverlap="1" wp14:anchorId="67D8ECBC" wp14:editId="07FED0D3">
            <wp:simplePos x="0" y="0"/>
            <wp:positionH relativeFrom="margin">
              <wp:posOffset>0</wp:posOffset>
            </wp:positionH>
            <wp:positionV relativeFrom="paragraph">
              <wp:posOffset>-635</wp:posOffset>
            </wp:positionV>
            <wp:extent cx="6170930" cy="1962150"/>
            <wp:effectExtent l="0" t="0" r="1270" b="0"/>
            <wp:wrapNone/>
            <wp:docPr id="835350761" name="Диаграма 83535076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color w:val="000000"/>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общината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Calibri" w:hAnsi="Times New Roman" w:cs="Times New Roman"/>
          <w:sz w:val="24"/>
          <w:szCs w:val="24"/>
          <w:lang w:eastAsia="bg-BG"/>
        </w:rPr>
        <w:t xml:space="preserve">На територията на община Трън </w:t>
      </w:r>
      <w:r w:rsidRPr="0010534C">
        <w:rPr>
          <w:rFonts w:ascii="Times New Roman" w:eastAsia="Times New Roman" w:hAnsi="Times New Roman" w:cs="Times New Roman"/>
          <w:sz w:val="24"/>
          <w:szCs w:val="24"/>
          <w:lang w:eastAsia="bg-BG"/>
        </w:rPr>
        <w:t xml:space="preserve">са разкрити 6 социални услуги, които се предоставят в гр. </w:t>
      </w:r>
      <w:r w:rsidRPr="0010534C">
        <w:rPr>
          <w:rFonts w:ascii="Times New Roman" w:eastAsia="Calibri" w:hAnsi="Times New Roman" w:cs="Times New Roman"/>
          <w:sz w:val="24"/>
          <w:szCs w:val="24"/>
          <w:lang w:eastAsia="bg-BG"/>
        </w:rPr>
        <w:t>Трън</w:t>
      </w:r>
      <w:r w:rsidRPr="0010534C">
        <w:rPr>
          <w:rFonts w:ascii="Times New Roman" w:eastAsia="Times New Roman" w:hAnsi="Times New Roman" w:cs="Times New Roman"/>
          <w:sz w:val="24"/>
          <w:szCs w:val="24"/>
          <w:lang w:eastAsia="bg-BG"/>
        </w:rPr>
        <w:t>. Общият капацитет на социалните услуги е за 124 потребители, в т.ч. 34 асистентска подкрепа.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tbl>
      <w:tblPr>
        <w:tblStyle w:val="TableGrid2"/>
        <w:tblW w:w="5000" w:type="pct"/>
        <w:tblLook w:val="04A0" w:firstRow="1" w:lastRow="0" w:firstColumn="1" w:lastColumn="0" w:noHBand="0" w:noVBand="1"/>
      </w:tblPr>
      <w:tblGrid>
        <w:gridCol w:w="2025"/>
        <w:gridCol w:w="1520"/>
        <w:gridCol w:w="1865"/>
        <w:gridCol w:w="1350"/>
        <w:gridCol w:w="1012"/>
        <w:gridCol w:w="1516"/>
      </w:tblGrid>
      <w:tr w:rsidR="0010534C" w:rsidRPr="0010534C" w:rsidTr="00247E5E">
        <w:tc>
          <w:tcPr>
            <w:tcW w:w="1090" w:type="pct"/>
            <w:shd w:val="clear" w:color="auto" w:fill="ACB9CA" w:themeFill="text2" w:themeFillTint="66"/>
          </w:tcPr>
          <w:p w:rsidR="0010534C" w:rsidRPr="0010534C" w:rsidRDefault="0010534C" w:rsidP="0010534C">
            <w:pPr>
              <w:spacing w:after="60"/>
              <w:jc w:val="both"/>
              <w:rPr>
                <w:sz w:val="24"/>
                <w:szCs w:val="24"/>
                <w:lang w:eastAsia="bg-BG"/>
              </w:rPr>
            </w:pPr>
          </w:p>
        </w:tc>
        <w:tc>
          <w:tcPr>
            <w:tcW w:w="818"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ЦНСТСХ</w:t>
            </w:r>
          </w:p>
        </w:tc>
        <w:tc>
          <w:tcPr>
            <w:tcW w:w="1004"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ЦНСТПЛФУ</w:t>
            </w:r>
          </w:p>
        </w:tc>
        <w:tc>
          <w:tcPr>
            <w:tcW w:w="727"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ЦСРИ</w:t>
            </w:r>
          </w:p>
        </w:tc>
        <w:tc>
          <w:tcPr>
            <w:tcW w:w="545"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ЦОП</w:t>
            </w:r>
          </w:p>
        </w:tc>
        <w:tc>
          <w:tcPr>
            <w:tcW w:w="816" w:type="pct"/>
            <w:shd w:val="clear" w:color="auto" w:fill="ACB9CA" w:themeFill="text2" w:themeFillTint="66"/>
          </w:tcPr>
          <w:p w:rsidR="0010534C" w:rsidRPr="0010534C" w:rsidRDefault="0010534C" w:rsidP="0010534C">
            <w:pPr>
              <w:spacing w:after="60"/>
              <w:jc w:val="both"/>
              <w:rPr>
                <w:sz w:val="24"/>
                <w:szCs w:val="24"/>
                <w:lang w:eastAsia="bg-BG"/>
              </w:rPr>
            </w:pPr>
            <w:r w:rsidRPr="0010534C">
              <w:rPr>
                <w:sz w:val="24"/>
                <w:szCs w:val="24"/>
                <w:lang w:eastAsia="bg-BG"/>
              </w:rPr>
              <w:t>АП</w:t>
            </w:r>
          </w:p>
        </w:tc>
      </w:tr>
      <w:tr w:rsidR="0010534C" w:rsidRPr="0010534C" w:rsidTr="00247E5E">
        <w:tc>
          <w:tcPr>
            <w:tcW w:w="1090" w:type="pct"/>
          </w:tcPr>
          <w:p w:rsidR="0010534C" w:rsidRPr="0010534C" w:rsidRDefault="0010534C" w:rsidP="0010534C">
            <w:pPr>
              <w:spacing w:after="60"/>
              <w:jc w:val="both"/>
              <w:rPr>
                <w:sz w:val="24"/>
                <w:szCs w:val="24"/>
                <w:lang w:eastAsia="bg-BG"/>
              </w:rPr>
            </w:pPr>
            <w:proofErr w:type="spellStart"/>
            <w:r w:rsidRPr="0010534C">
              <w:rPr>
                <w:sz w:val="24"/>
                <w:szCs w:val="24"/>
                <w:lang w:eastAsia="bg-BG"/>
              </w:rPr>
              <w:t>Брой</w:t>
            </w:r>
            <w:proofErr w:type="spellEnd"/>
            <w:r w:rsidRPr="0010534C">
              <w:rPr>
                <w:sz w:val="24"/>
                <w:szCs w:val="24"/>
                <w:lang w:eastAsia="bg-BG"/>
              </w:rPr>
              <w:t xml:space="preserve"> СУ</w:t>
            </w:r>
          </w:p>
        </w:tc>
        <w:tc>
          <w:tcPr>
            <w:tcW w:w="818"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1004" w:type="pct"/>
          </w:tcPr>
          <w:p w:rsidR="0010534C" w:rsidRPr="0010534C" w:rsidRDefault="0010534C" w:rsidP="0010534C">
            <w:pPr>
              <w:spacing w:after="60"/>
              <w:jc w:val="both"/>
              <w:rPr>
                <w:sz w:val="24"/>
                <w:szCs w:val="24"/>
                <w:lang w:eastAsia="bg-BG"/>
              </w:rPr>
            </w:pPr>
            <w:r w:rsidRPr="0010534C">
              <w:rPr>
                <w:sz w:val="24"/>
                <w:szCs w:val="24"/>
                <w:lang w:eastAsia="bg-BG"/>
              </w:rPr>
              <w:t>2</w:t>
            </w:r>
          </w:p>
        </w:tc>
        <w:tc>
          <w:tcPr>
            <w:tcW w:w="727"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545" w:type="pct"/>
          </w:tcPr>
          <w:p w:rsidR="0010534C" w:rsidRPr="0010534C" w:rsidRDefault="0010534C" w:rsidP="0010534C">
            <w:pPr>
              <w:spacing w:after="60"/>
              <w:jc w:val="both"/>
              <w:rPr>
                <w:sz w:val="24"/>
                <w:szCs w:val="24"/>
                <w:lang w:eastAsia="bg-BG"/>
              </w:rPr>
            </w:pPr>
            <w:r w:rsidRPr="0010534C">
              <w:rPr>
                <w:sz w:val="24"/>
                <w:szCs w:val="24"/>
                <w:lang w:eastAsia="bg-BG"/>
              </w:rPr>
              <w:t>1</w:t>
            </w:r>
          </w:p>
        </w:tc>
        <w:tc>
          <w:tcPr>
            <w:tcW w:w="816" w:type="pct"/>
          </w:tcPr>
          <w:p w:rsidR="0010534C" w:rsidRPr="0010534C" w:rsidRDefault="0010534C" w:rsidP="0010534C">
            <w:pPr>
              <w:spacing w:after="60"/>
              <w:jc w:val="both"/>
              <w:rPr>
                <w:sz w:val="24"/>
                <w:szCs w:val="24"/>
                <w:lang w:eastAsia="bg-BG"/>
              </w:rPr>
            </w:pPr>
            <w:r w:rsidRPr="0010534C">
              <w:rPr>
                <w:sz w:val="24"/>
                <w:szCs w:val="24"/>
                <w:lang w:eastAsia="bg-BG"/>
              </w:rPr>
              <w:t>1</w:t>
            </w:r>
          </w:p>
        </w:tc>
      </w:tr>
      <w:tr w:rsidR="0010534C" w:rsidRPr="0010534C" w:rsidTr="00247E5E">
        <w:tc>
          <w:tcPr>
            <w:tcW w:w="1090" w:type="pct"/>
          </w:tcPr>
          <w:p w:rsidR="0010534C" w:rsidRPr="0010534C" w:rsidRDefault="0010534C" w:rsidP="0010534C">
            <w:pPr>
              <w:spacing w:after="60"/>
              <w:jc w:val="both"/>
              <w:rPr>
                <w:sz w:val="24"/>
                <w:szCs w:val="24"/>
                <w:lang w:eastAsia="bg-BG"/>
              </w:rPr>
            </w:pPr>
            <w:proofErr w:type="spellStart"/>
            <w:r w:rsidRPr="0010534C">
              <w:rPr>
                <w:sz w:val="24"/>
                <w:szCs w:val="24"/>
                <w:lang w:eastAsia="bg-BG"/>
              </w:rPr>
              <w:t>Брой</w:t>
            </w:r>
            <w:proofErr w:type="spellEnd"/>
            <w:r w:rsidRPr="0010534C">
              <w:rPr>
                <w:sz w:val="24"/>
                <w:szCs w:val="24"/>
                <w:lang w:eastAsia="bg-BG"/>
              </w:rPr>
              <w:t xml:space="preserve"> </w:t>
            </w:r>
            <w:proofErr w:type="spellStart"/>
            <w:r w:rsidRPr="0010534C">
              <w:rPr>
                <w:sz w:val="24"/>
                <w:szCs w:val="24"/>
                <w:lang w:eastAsia="bg-BG"/>
              </w:rPr>
              <w:t>потребители</w:t>
            </w:r>
            <w:proofErr w:type="spellEnd"/>
          </w:p>
        </w:tc>
        <w:tc>
          <w:tcPr>
            <w:tcW w:w="818" w:type="pct"/>
          </w:tcPr>
          <w:p w:rsidR="0010534C" w:rsidRPr="0010534C" w:rsidRDefault="0010534C" w:rsidP="0010534C">
            <w:pPr>
              <w:spacing w:after="60"/>
              <w:jc w:val="both"/>
              <w:rPr>
                <w:sz w:val="24"/>
                <w:szCs w:val="24"/>
                <w:lang w:eastAsia="bg-BG"/>
              </w:rPr>
            </w:pPr>
            <w:r w:rsidRPr="0010534C">
              <w:rPr>
                <w:sz w:val="24"/>
                <w:szCs w:val="24"/>
                <w:lang w:eastAsia="bg-BG"/>
              </w:rPr>
              <w:t>15</w:t>
            </w:r>
          </w:p>
        </w:tc>
        <w:tc>
          <w:tcPr>
            <w:tcW w:w="1004" w:type="pct"/>
          </w:tcPr>
          <w:p w:rsidR="0010534C" w:rsidRPr="0010534C" w:rsidRDefault="0010534C" w:rsidP="0010534C">
            <w:pPr>
              <w:spacing w:after="60"/>
              <w:jc w:val="both"/>
              <w:rPr>
                <w:sz w:val="24"/>
                <w:szCs w:val="24"/>
                <w:lang w:eastAsia="bg-BG"/>
              </w:rPr>
            </w:pPr>
            <w:r w:rsidRPr="0010534C">
              <w:rPr>
                <w:sz w:val="24"/>
                <w:szCs w:val="24"/>
                <w:lang w:eastAsia="bg-BG"/>
              </w:rPr>
              <w:t>25</w:t>
            </w:r>
          </w:p>
        </w:tc>
        <w:tc>
          <w:tcPr>
            <w:tcW w:w="727" w:type="pct"/>
          </w:tcPr>
          <w:p w:rsidR="0010534C" w:rsidRPr="0010534C" w:rsidRDefault="0010534C" w:rsidP="0010534C">
            <w:pPr>
              <w:spacing w:after="60"/>
              <w:jc w:val="both"/>
              <w:rPr>
                <w:sz w:val="24"/>
                <w:szCs w:val="24"/>
                <w:lang w:eastAsia="bg-BG"/>
              </w:rPr>
            </w:pPr>
            <w:r w:rsidRPr="0010534C">
              <w:rPr>
                <w:sz w:val="24"/>
                <w:szCs w:val="24"/>
                <w:lang w:eastAsia="bg-BG"/>
              </w:rPr>
              <w:t>20</w:t>
            </w:r>
          </w:p>
        </w:tc>
        <w:tc>
          <w:tcPr>
            <w:tcW w:w="545" w:type="pct"/>
          </w:tcPr>
          <w:p w:rsidR="0010534C" w:rsidRPr="0010534C" w:rsidRDefault="0010534C" w:rsidP="0010534C">
            <w:pPr>
              <w:spacing w:after="60"/>
              <w:jc w:val="both"/>
              <w:rPr>
                <w:sz w:val="24"/>
                <w:szCs w:val="24"/>
                <w:lang w:eastAsia="bg-BG"/>
              </w:rPr>
            </w:pPr>
            <w:r w:rsidRPr="0010534C">
              <w:rPr>
                <w:sz w:val="24"/>
                <w:szCs w:val="24"/>
                <w:lang w:eastAsia="bg-BG"/>
              </w:rPr>
              <w:t>30</w:t>
            </w:r>
          </w:p>
        </w:tc>
        <w:tc>
          <w:tcPr>
            <w:tcW w:w="816" w:type="pct"/>
          </w:tcPr>
          <w:p w:rsidR="0010534C" w:rsidRPr="0010534C" w:rsidRDefault="0010534C" w:rsidP="0010534C">
            <w:pPr>
              <w:spacing w:after="60"/>
              <w:jc w:val="both"/>
              <w:rPr>
                <w:sz w:val="24"/>
                <w:szCs w:val="24"/>
                <w:lang w:eastAsia="bg-BG"/>
              </w:rPr>
            </w:pPr>
            <w:r w:rsidRPr="0010534C">
              <w:rPr>
                <w:sz w:val="24"/>
                <w:szCs w:val="24"/>
                <w:lang w:eastAsia="bg-BG"/>
              </w:rPr>
              <w:t>34</w:t>
            </w:r>
          </w:p>
        </w:tc>
      </w:tr>
    </w:tbl>
    <w:p w:rsidR="0010534C" w:rsidRPr="0010534C" w:rsidRDefault="0010534C" w:rsidP="0010534C">
      <w:pPr>
        <w:spacing w:after="0" w:line="240" w:lineRule="auto"/>
        <w:jc w:val="both"/>
        <w:rPr>
          <w:rFonts w:ascii="Times New Roman" w:eastAsia="Calibri" w:hAnsi="Times New Roman" w:cs="Times New Roman"/>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Брой на желаещите да ползват социални и интегрирани здравно-социални услуги на територията на община Трън</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Calibri" w:hAnsi="Times New Roman" w:cs="Times New Roman"/>
          <w:sz w:val="24"/>
          <w:szCs w:val="24"/>
          <w:lang w:eastAsia="bg-BG"/>
        </w:rPr>
        <w:t>Общият брой на желаещите да ползват социални услуги на територията на община Трън е 2 лица.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Calibri" w:hAnsi="Times New Roman" w:cs="Times New Roman"/>
          <w:sz w:val="24"/>
          <w:szCs w:val="24"/>
          <w:lang w:eastAsia="bg-BG"/>
        </w:rPr>
        <w:t>По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6048"/>
      </w:tblGrid>
      <w:tr w:rsidR="0010534C" w:rsidRPr="0010534C" w:rsidTr="00247E5E">
        <w:tc>
          <w:tcPr>
            <w:tcW w:w="1744"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Социална услуга</w:t>
            </w:r>
          </w:p>
        </w:tc>
        <w:tc>
          <w:tcPr>
            <w:tcW w:w="3256"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Брой желаещи да ползват СУ</w:t>
            </w:r>
          </w:p>
        </w:tc>
      </w:tr>
      <w:tr w:rsidR="0010534C" w:rsidRPr="0010534C" w:rsidTr="00247E5E">
        <w:tc>
          <w:tcPr>
            <w:tcW w:w="1744"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ЦНСТСХ</w:t>
            </w:r>
          </w:p>
        </w:tc>
        <w:tc>
          <w:tcPr>
            <w:tcW w:w="3256"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r w:rsidR="0010534C" w:rsidRPr="0010534C" w:rsidTr="00247E5E">
        <w:tc>
          <w:tcPr>
            <w:tcW w:w="1744"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АП</w:t>
            </w:r>
          </w:p>
        </w:tc>
        <w:tc>
          <w:tcPr>
            <w:tcW w:w="3256"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bl>
    <w:p w:rsidR="0010534C" w:rsidRPr="0010534C" w:rsidRDefault="0010534C" w:rsidP="0010534C">
      <w:pPr>
        <w:spacing w:after="0" w:line="240" w:lineRule="auto"/>
        <w:jc w:val="both"/>
        <w:rPr>
          <w:rFonts w:ascii="Times New Roman" w:eastAsia="Calibri" w:hAnsi="Times New Roman" w:cs="Times New Roman"/>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относно броя на лицата, които ползват социални и интегрирани здравно-социални услуги на територията на община Трън,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лицата, които ползват социални услуги на територията на община Трън, от други общини е 7.</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tbl>
      <w:tblPr>
        <w:tblW w:w="5000" w:type="pct"/>
        <w:tblCellMar>
          <w:left w:w="0" w:type="dxa"/>
          <w:right w:w="0" w:type="dxa"/>
        </w:tblCellMar>
        <w:tblLook w:val="04A0" w:firstRow="1" w:lastRow="0" w:firstColumn="1" w:lastColumn="0" w:noHBand="0" w:noVBand="1"/>
      </w:tblPr>
      <w:tblGrid>
        <w:gridCol w:w="4661"/>
        <w:gridCol w:w="4627"/>
      </w:tblGrid>
      <w:tr w:rsidR="0010534C" w:rsidRPr="0010534C" w:rsidTr="00247E5E">
        <w:tc>
          <w:tcPr>
            <w:tcW w:w="2509" w:type="pct"/>
            <w:tcBorders>
              <w:top w:val="single" w:sz="4" w:space="0" w:color="auto"/>
              <w:left w:val="single" w:sz="4" w:space="0" w:color="auto"/>
              <w:bottom w:val="single" w:sz="4" w:space="0" w:color="auto"/>
              <w:right w:val="single" w:sz="4" w:space="0" w:color="auto"/>
            </w:tcBorders>
            <w:shd w:val="clear" w:color="auto" w:fill="ACB9CA" w:themeFill="text2" w:themeFillTint="66"/>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b/>
                <w:sz w:val="24"/>
                <w:szCs w:val="24"/>
                <w:lang w:eastAsia="bg-BG"/>
              </w:rPr>
            </w:pPr>
            <w:r w:rsidRPr="0010534C">
              <w:rPr>
                <w:rFonts w:ascii="Times New Roman" w:eastAsia="Calibri" w:hAnsi="Times New Roman" w:cs="Times New Roman"/>
                <w:b/>
                <w:sz w:val="24"/>
                <w:szCs w:val="24"/>
                <w:lang w:eastAsia="bg-BG"/>
              </w:rPr>
              <w:t>Вид СУ</w:t>
            </w:r>
          </w:p>
        </w:tc>
        <w:tc>
          <w:tcPr>
            <w:tcW w:w="2491" w:type="pct"/>
            <w:tcBorders>
              <w:top w:val="single" w:sz="4" w:space="0" w:color="auto"/>
              <w:left w:val="single" w:sz="4" w:space="0" w:color="auto"/>
              <w:bottom w:val="single" w:sz="4" w:space="0" w:color="auto"/>
              <w:right w:val="single" w:sz="4" w:space="0" w:color="auto"/>
            </w:tcBorders>
            <w:shd w:val="clear" w:color="auto" w:fill="ACB9CA" w:themeFill="text2" w:themeFillTint="66"/>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b/>
                <w:sz w:val="24"/>
                <w:szCs w:val="24"/>
                <w:lang w:eastAsia="bg-BG"/>
              </w:rPr>
            </w:pPr>
            <w:r w:rsidRPr="0010534C">
              <w:rPr>
                <w:rFonts w:ascii="Times New Roman" w:eastAsia="Calibri" w:hAnsi="Times New Roman" w:cs="Times New Roman"/>
                <w:b/>
                <w:sz w:val="24"/>
                <w:szCs w:val="24"/>
                <w:lang w:eastAsia="bg-BG"/>
              </w:rPr>
              <w:t>Брой потребители от други общини</w:t>
            </w:r>
          </w:p>
        </w:tc>
      </w:tr>
      <w:tr w:rsidR="0010534C" w:rsidRPr="0010534C" w:rsidTr="00247E5E">
        <w:tc>
          <w:tcPr>
            <w:tcW w:w="25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sz w:val="24"/>
                <w:szCs w:val="24"/>
                <w:lang w:eastAsia="bg-BG"/>
              </w:rPr>
              <w:lastRenderedPageBreak/>
              <w:t>ЦНСТПЛФУ</w:t>
            </w:r>
          </w:p>
        </w:tc>
        <w:tc>
          <w:tcPr>
            <w:tcW w:w="2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5</w:t>
            </w:r>
          </w:p>
        </w:tc>
      </w:tr>
      <w:tr w:rsidR="0010534C" w:rsidRPr="0010534C" w:rsidTr="00247E5E">
        <w:tc>
          <w:tcPr>
            <w:tcW w:w="25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sz w:val="24"/>
                <w:szCs w:val="24"/>
                <w:lang w:eastAsia="bg-BG"/>
              </w:rPr>
              <w:t>ЦНСТСХ</w:t>
            </w:r>
          </w:p>
        </w:tc>
        <w:tc>
          <w:tcPr>
            <w:tcW w:w="2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2</w:t>
            </w:r>
          </w:p>
        </w:tc>
      </w:tr>
    </w:tbl>
    <w:p w:rsidR="0010534C" w:rsidRPr="0010534C" w:rsidRDefault="0010534C" w:rsidP="0010534C">
      <w:pPr>
        <w:spacing w:after="0" w:line="240" w:lineRule="auto"/>
        <w:jc w:val="both"/>
        <w:rPr>
          <w:rFonts w:ascii="Times New Roman" w:eastAsia="Calibri" w:hAnsi="Times New Roman" w:cs="Times New Roman"/>
          <w:b/>
          <w:i/>
          <w:iCs/>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община Трън за последните 5 години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inline distT="0" distB="0" distL="0" distR="0" wp14:anchorId="559DF10A" wp14:editId="2734E3ED">
            <wp:extent cx="5759450" cy="3628362"/>
            <wp:effectExtent l="0" t="0" r="12700" b="10795"/>
            <wp:docPr id="1432772174" name="Диаграма 14327721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Графиката показва отрицателен естествен прираст, ниска раждаемост, висока смъртност. Демографската характеристика на община Трън следва тенденциите на намаляване броя на населението в трудоспособна възраст и на миграция на младите хора в активна възраст. Основната част от жителите в селата са над 65-годишна възраст и са самотни стари хора. </w:t>
      </w: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От предоставените данни за наличните социални услуги на територията на община Трън е видно, че те са обезпечени със служители, необходими за предоставяне на съответните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keepNext/>
        <w:spacing w:after="0" w:line="240" w:lineRule="auto"/>
        <w:jc w:val="both"/>
        <w:outlineLvl w:val="1"/>
        <w:rPr>
          <w:rFonts w:ascii="Times New Roman" w:eastAsia="Times New Roman" w:hAnsi="Times New Roman" w:cs="Times New Roman"/>
          <w:b/>
          <w:bCs/>
          <w:iCs/>
          <w:color w:val="003366"/>
          <w:sz w:val="24"/>
          <w:szCs w:val="24"/>
          <w:lang w:eastAsia="bg-BG"/>
        </w:rPr>
      </w:pPr>
      <w:bookmarkStart w:id="15" w:name="_Toc144847012"/>
      <w:bookmarkStart w:id="16" w:name="_Toc145929156"/>
      <w:r w:rsidRPr="0010534C">
        <w:rPr>
          <w:rFonts w:ascii="Times New Roman" w:eastAsia="Times New Roman" w:hAnsi="Times New Roman" w:cs="Times New Roman"/>
          <w:b/>
          <w:bCs/>
          <w:iCs/>
          <w:color w:val="003366"/>
          <w:sz w:val="24"/>
          <w:szCs w:val="24"/>
          <w:lang w:eastAsia="bg-BG"/>
        </w:rPr>
        <w:t>АНАЛИЗ НА ПОТРЕБНОСТИТЕ В ОБЛАСТ ПЕРНИК (обобщено)</w:t>
      </w:r>
      <w:bookmarkEnd w:id="15"/>
      <w:bookmarkEnd w:id="16"/>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Показателите по критериите за всички социални и интегрирани здравно-социални услуги, обобщени за област Перник по общини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По данни на общините от област Перник информацията за населението критериите съгласно Наредбата за планиране на социалните услуги е получена от ГРАО, НСИ, ГРАО, ДСП, ДБТ, МОН, РУО – Перник, МВР, МЗ, РЗИ – Перник, РЗОК-Перник, общинска администрация, МКБППМН, Детска педагогическа стая, Отдел „Общински координационен механизъм по деинституционализация“, Инспектор от отдел „Детска педагогическа стая“, НПО, болници, образователни институции и 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Общият брой на населението на област Перник е 116 109 жители, от тях 17 558 деца до 18-годишна възраст (15,12%), броят на пълнолетните лица е 98 551 (84,88%). Общия брой на лицата с трайни увреждания е 16 246, от тях деца 535 (3,29%).</w:t>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3318C607" wp14:editId="5871C698">
            <wp:simplePos x="0" y="0"/>
            <wp:positionH relativeFrom="margin">
              <wp:align>left</wp:align>
            </wp:positionH>
            <wp:positionV relativeFrom="paragraph">
              <wp:posOffset>215899</wp:posOffset>
            </wp:positionV>
            <wp:extent cx="6170930" cy="3838575"/>
            <wp:effectExtent l="0" t="0" r="1270" b="9525"/>
            <wp:wrapNone/>
            <wp:docPr id="1330118665"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Общият брой на населението на община Чупрене, към 31.12.2021 г. е 1801 жители, от тях </w:t>
      </w:r>
      <w:r w:rsidRPr="0010534C">
        <w:rPr>
          <w:rFonts w:ascii="Times New Roman" w:eastAsia="Times New Roman" w:hAnsi="Times New Roman" w:cs="Times New Roman"/>
          <w:sz w:val="24"/>
          <w:szCs w:val="24"/>
          <w:highlight w:val="yellow"/>
          <w:lang w:eastAsia="bg-BG"/>
        </w:rPr>
        <w:t>258</w:t>
      </w:r>
      <w:r w:rsidRPr="0010534C">
        <w:rPr>
          <w:rFonts w:ascii="Times New Roman" w:eastAsia="Times New Roman" w:hAnsi="Times New Roman" w:cs="Times New Roman"/>
          <w:sz w:val="24"/>
          <w:szCs w:val="24"/>
          <w:lang w:eastAsia="bg-BG"/>
        </w:rPr>
        <w:t xml:space="preserve"> деца до 18-годишна възраст (14,3%), броят на пълнолетните лица е </w:t>
      </w:r>
      <w:r w:rsidRPr="0010534C">
        <w:rPr>
          <w:rFonts w:ascii="Times New Roman" w:eastAsia="Times New Roman" w:hAnsi="Times New Roman" w:cs="Times New Roman"/>
          <w:sz w:val="24"/>
          <w:szCs w:val="24"/>
          <w:highlight w:val="yellow"/>
          <w:lang w:eastAsia="bg-BG"/>
        </w:rPr>
        <w:t>972</w:t>
      </w:r>
      <w:r w:rsidRPr="0010534C">
        <w:rPr>
          <w:rFonts w:ascii="Times New Roman" w:eastAsia="Times New Roman" w:hAnsi="Times New Roman" w:cs="Times New Roman"/>
          <w:sz w:val="24"/>
          <w:szCs w:val="24"/>
          <w:lang w:eastAsia="bg-BG"/>
        </w:rPr>
        <w:t xml:space="preserve"> (54,0%). Общия брой на лицата с трайни увреждания е 246, от тях деца 14 (5,7%).</w:t>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Общият брой на населението на община Чупрене, към 31.12.2021 г. е 1801 жители, </w:t>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(54,0%). Общия брой на лицата с трайни увреждания е 246, от тях деца 14 (5,7%).</w:t>
      </w: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Съществуващите социални и интегрирани здравно-социални услуги и брой на техните потребители (общ и по видове услуги и групи потребители) за цялата област по общини</w:t>
      </w: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Съществуващи социални и интегрирани здравно-социални услуги на територията на областта</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Общият брой на социалните услуги на територията на област Перник е 34 с 1 149 потребители. Броят на социалните услуги за пълнолетни лица е 22, с 864 потребители.</w:t>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noProof/>
          <w:sz w:val="24"/>
          <w:szCs w:val="24"/>
          <w:lang w:val="en-US"/>
        </w:rPr>
        <w:lastRenderedPageBreak/>
        <w:drawing>
          <wp:inline distT="0" distB="0" distL="0" distR="0" wp14:anchorId="1FDC9D12" wp14:editId="6D828BEF">
            <wp:extent cx="2737485" cy="3347142"/>
            <wp:effectExtent l="0" t="0" r="5715" b="5715"/>
            <wp:docPr id="1330118659" name="Chart 13301186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10534C">
        <w:rPr>
          <w:rFonts w:ascii="Times New Roman" w:eastAsia="Calibri" w:hAnsi="Times New Roman" w:cs="Times New Roman"/>
          <w:noProof/>
          <w:sz w:val="24"/>
          <w:szCs w:val="24"/>
          <w:lang w:val="en-US"/>
        </w:rPr>
        <w:drawing>
          <wp:inline distT="0" distB="0" distL="0" distR="0" wp14:anchorId="443F4C35" wp14:editId="4B5B54CF">
            <wp:extent cx="2753765" cy="3351530"/>
            <wp:effectExtent l="0" t="0" r="8890" b="1270"/>
            <wp:docPr id="1330118660" name="Chart 13301186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Социалните услуги за деца са 12 със 285 потребители.</w:t>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inline distT="0" distB="0" distL="0" distR="0" wp14:anchorId="09D174F3" wp14:editId="43804965">
            <wp:extent cx="2724150" cy="3276600"/>
            <wp:effectExtent l="0" t="0" r="0" b="0"/>
            <wp:docPr id="1330118661" name="Chart 13301186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10534C">
        <w:rPr>
          <w:rFonts w:ascii="Times New Roman" w:eastAsia="Times New Roman" w:hAnsi="Times New Roman" w:cs="Times New Roman"/>
          <w:noProof/>
          <w:sz w:val="24"/>
          <w:szCs w:val="24"/>
          <w:lang w:val="en-US"/>
        </w:rPr>
        <w:drawing>
          <wp:inline distT="0" distB="0" distL="0" distR="0" wp14:anchorId="2B8C8D98" wp14:editId="4A20DB42">
            <wp:extent cx="2743200" cy="3286125"/>
            <wp:effectExtent l="0" t="0" r="0" b="9525"/>
            <wp:docPr id="1330118662" name="Chart 13301186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От графиките е видно, че на територията на областта преобладават услугите за дневна грижа (ДЦ, КЦ, ЦСРИ, ЦОП) – 14 услуги за 356 потребители, резидентна грижа (ЦНСТ, ЗЖ) - 14 услуги за 169 потребители, в домашна среда (АП) – 5 услуги за 474 потребители, и услуги в специализирани институции за пълнолетни лица (ДСХ) - 1 услуга за 150 потребители.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lastRenderedPageBreak/>
        <w:t xml:space="preserve">В следващата графика са представени социалните услуги по чл. 15 от ЗСУ, които са релевантни на функциониращите, към момента на изготвяне на Анализа от община Перник, социални услуги, финансирани от държавния бюджет, и находящи се на нейна територия. </w:t>
      </w:r>
    </w:p>
    <w:p w:rsidR="0010534C" w:rsidRPr="0010534C" w:rsidRDefault="0010534C" w:rsidP="0010534C">
      <w:pPr>
        <w:spacing w:after="0" w:line="240" w:lineRule="auto"/>
        <w:ind w:firstLine="709"/>
        <w:jc w:val="both"/>
        <w:rPr>
          <w:rFonts w:ascii="Times New Roman" w:eastAsia="Calibri" w:hAnsi="Times New Roman" w:cs="Times New Roman"/>
          <w:i/>
          <w:sz w:val="24"/>
          <w:szCs w:val="24"/>
          <w:lang w:eastAsia="bg-BG"/>
        </w:rPr>
      </w:pPr>
      <w:r w:rsidRPr="0010534C">
        <w:rPr>
          <w:rFonts w:ascii="Times New Roman" w:eastAsia="Times New Roman" w:hAnsi="Times New Roman" w:cs="Times New Roman"/>
          <w:noProof/>
          <w:sz w:val="24"/>
          <w:szCs w:val="24"/>
          <w:lang w:val="en-US"/>
        </w:rPr>
        <w:drawing>
          <wp:inline distT="0" distB="0" distL="0" distR="0" wp14:anchorId="6988410D" wp14:editId="2B3473E7">
            <wp:extent cx="5759450" cy="7948295"/>
            <wp:effectExtent l="0" t="0" r="12700" b="14605"/>
            <wp:docPr id="1426282024" name="Диаграма 14262820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0534C" w:rsidRPr="0010534C" w:rsidRDefault="0010534C" w:rsidP="0010534C">
      <w:pPr>
        <w:spacing w:after="6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lastRenderedPageBreak/>
        <w:t>Брой на желаещите да ползват социални и интегрирани здравно-социални услуги на територията на област Перник</w:t>
      </w:r>
    </w:p>
    <w:p w:rsidR="0010534C" w:rsidRPr="0010534C" w:rsidRDefault="0010534C" w:rsidP="0010534C">
      <w:pPr>
        <w:spacing w:after="0" w:line="240" w:lineRule="auto"/>
        <w:ind w:firstLine="709"/>
        <w:jc w:val="both"/>
        <w:rPr>
          <w:rFonts w:ascii="Times New Roman" w:eastAsia="Calibri" w:hAnsi="Times New Roman" w:cs="Times New Roman"/>
          <w:b/>
          <w:i/>
          <w:sz w:val="24"/>
          <w:szCs w:val="24"/>
          <w:lang w:eastAsia="bg-BG"/>
        </w:rPr>
      </w:pPr>
    </w:p>
    <w:tbl>
      <w:tblPr>
        <w:tblpPr w:leftFromText="180" w:rightFromText="180" w:vertAnchor="text" w:horzAnchor="page" w:tblpX="1498" w:tblpY="1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9"/>
        <w:gridCol w:w="5149"/>
      </w:tblGrid>
      <w:tr w:rsidR="0010534C" w:rsidRPr="0010534C" w:rsidTr="00247E5E">
        <w:tc>
          <w:tcPr>
            <w:tcW w:w="2228" w:type="pct"/>
            <w:shd w:val="clear" w:color="auto" w:fill="ACB9CA" w:themeFill="text2" w:themeFillTint="66"/>
          </w:tcPr>
          <w:p w:rsidR="0010534C" w:rsidRPr="0010534C" w:rsidRDefault="0010534C" w:rsidP="0010534C">
            <w:pPr>
              <w:spacing w:after="0" w:line="240" w:lineRule="auto"/>
              <w:ind w:firstLine="709"/>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Социална услуга</w:t>
            </w:r>
          </w:p>
        </w:tc>
        <w:tc>
          <w:tcPr>
            <w:tcW w:w="2772" w:type="pct"/>
            <w:shd w:val="clear" w:color="auto" w:fill="ACB9CA" w:themeFill="text2" w:themeFillTint="66"/>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Брой желаещи да ползват СУ</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sz w:val="24"/>
                <w:szCs w:val="24"/>
                <w:lang w:eastAsia="bg-BG"/>
              </w:rPr>
              <w:t>ЦНСТСХ</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ЦНСТПЛФУ</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ЦНСТПЛД</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8</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Асистентска подкрепа</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ДСХ</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7</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ДЦПЛУ</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1</w:t>
            </w:r>
          </w:p>
        </w:tc>
      </w:tr>
      <w:tr w:rsidR="0010534C" w:rsidRPr="0010534C" w:rsidTr="00247E5E">
        <w:tc>
          <w:tcPr>
            <w:tcW w:w="2228" w:type="pct"/>
            <w:shd w:val="clear" w:color="auto" w:fill="auto"/>
          </w:tcPr>
          <w:p w:rsidR="0010534C" w:rsidRPr="0010534C" w:rsidRDefault="0010534C" w:rsidP="0010534C">
            <w:pPr>
              <w:spacing w:after="0" w:line="240" w:lineRule="auto"/>
              <w:jc w:val="both"/>
              <w:rPr>
                <w:rFonts w:ascii="Times New Roman" w:eastAsia="Times New Roman" w:hAnsi="Times New Roman" w:cs="Times New Roman"/>
                <w:b/>
                <w:bCs/>
                <w:sz w:val="24"/>
                <w:szCs w:val="24"/>
                <w:lang w:eastAsia="bg-BG"/>
              </w:rPr>
            </w:pPr>
            <w:r w:rsidRPr="0010534C">
              <w:rPr>
                <w:rFonts w:ascii="Times New Roman" w:eastAsia="Times New Roman" w:hAnsi="Times New Roman" w:cs="Times New Roman"/>
                <w:b/>
                <w:bCs/>
                <w:sz w:val="24"/>
                <w:szCs w:val="24"/>
                <w:lang w:eastAsia="bg-BG"/>
              </w:rPr>
              <w:t>Общо</w:t>
            </w:r>
          </w:p>
        </w:tc>
        <w:tc>
          <w:tcPr>
            <w:tcW w:w="2772" w:type="pct"/>
            <w:shd w:val="clear" w:color="auto" w:fill="auto"/>
          </w:tcPr>
          <w:p w:rsidR="0010534C" w:rsidRPr="0010534C" w:rsidRDefault="0010534C" w:rsidP="0010534C">
            <w:pPr>
              <w:spacing w:after="0" w:line="240" w:lineRule="auto"/>
              <w:ind w:firstLine="709"/>
              <w:jc w:val="center"/>
              <w:rPr>
                <w:rFonts w:ascii="Times New Roman" w:eastAsia="Times New Roman" w:hAnsi="Times New Roman" w:cs="Times New Roman"/>
                <w:b/>
                <w:sz w:val="24"/>
                <w:szCs w:val="24"/>
                <w:lang w:eastAsia="bg-BG"/>
              </w:rPr>
            </w:pPr>
            <w:r w:rsidRPr="0010534C">
              <w:rPr>
                <w:rFonts w:ascii="Times New Roman" w:eastAsia="Times New Roman" w:hAnsi="Times New Roman" w:cs="Times New Roman"/>
                <w:b/>
                <w:sz w:val="24"/>
                <w:szCs w:val="24"/>
                <w:lang w:eastAsia="bg-BG"/>
              </w:rPr>
              <w:t>19</w:t>
            </w:r>
          </w:p>
        </w:tc>
      </w:tr>
    </w:tbl>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Общо 19 лица са включени в списъците на чакащите за ползване на социални услуги в териториалния обхват на област Перник, като за общините Перник и Земен няма желаещи да ползват социални услуги.</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относно броя на лицата, които ползват социални и интегрирани здравно-социални услуги на територията на област Перник, различна от  общината по настоящ адрес</w:t>
      </w: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r w:rsidRPr="0010534C">
        <w:rPr>
          <w:rFonts w:ascii="Times New Roman" w:eastAsia="Times New Roman" w:hAnsi="Times New Roman" w:cs="Times New Roman"/>
          <w:noProof/>
          <w:sz w:val="24"/>
          <w:szCs w:val="24"/>
          <w:lang w:val="en-US"/>
        </w:rPr>
        <w:drawing>
          <wp:inline distT="0" distB="0" distL="0" distR="0" wp14:anchorId="164F3924" wp14:editId="784FD3D8">
            <wp:extent cx="5486400" cy="3200400"/>
            <wp:effectExtent l="0" t="0" r="0" b="0"/>
            <wp:docPr id="1330118663" name="Chart 13301186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 xml:space="preserve">Общият брой на лицата, които ползват социални и интегрирани здравно-социални услуги на територията на област Перник, различна от общината по настоящ адрес е 215. Най-голям е техният брой в социалните услуги на територията на общините – Радомир и Перник, следвани от общините Ковачевци, Брезник и Трън. </w:t>
      </w: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На територията на община Земен няма лица от други населени места, желаещи да ползват социални услуги.</w:t>
      </w:r>
    </w:p>
    <w:p w:rsidR="0010534C" w:rsidRPr="0010534C" w:rsidRDefault="0010534C" w:rsidP="0010534C">
      <w:pPr>
        <w:spacing w:after="0" w:line="240" w:lineRule="auto"/>
        <w:ind w:firstLine="709"/>
        <w:jc w:val="both"/>
        <w:rPr>
          <w:rFonts w:ascii="Times New Roman" w:eastAsia="Calibri" w:hAnsi="Times New Roman" w:cs="Times New Roman"/>
          <w:b/>
          <w:i/>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за демографското развитие в област Перник за последните 5 години</w:t>
      </w:r>
    </w:p>
    <w:p w:rsidR="0010534C" w:rsidRPr="0010534C" w:rsidRDefault="0010534C" w:rsidP="0010534C">
      <w:pPr>
        <w:spacing w:after="0" w:line="240" w:lineRule="auto"/>
        <w:ind w:firstLine="709"/>
        <w:jc w:val="both"/>
        <w:rPr>
          <w:rFonts w:ascii="Times New Roman" w:eastAsia="Calibri" w:hAnsi="Times New Roman" w:cs="Times New Roman"/>
          <w:sz w:val="24"/>
          <w:szCs w:val="24"/>
          <w:lang w:eastAsia="bg-BG"/>
        </w:rPr>
      </w:pPr>
      <w:r w:rsidRPr="0010534C">
        <w:rPr>
          <w:rFonts w:ascii="Times New Roman" w:eastAsia="Calibri" w:hAnsi="Times New Roman" w:cs="Times New Roman"/>
          <w:noProof/>
          <w:sz w:val="24"/>
          <w:szCs w:val="24"/>
          <w:lang w:val="en-US"/>
        </w:rPr>
        <w:lastRenderedPageBreak/>
        <w:drawing>
          <wp:inline distT="0" distB="0" distL="0" distR="0" wp14:anchorId="297F0765" wp14:editId="094B8656">
            <wp:extent cx="5486400" cy="3200400"/>
            <wp:effectExtent l="0" t="0" r="0" b="0"/>
            <wp:docPr id="1330118664" name="Chart 13301186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0534C" w:rsidRPr="0010534C" w:rsidRDefault="0010534C" w:rsidP="0010534C">
      <w:pPr>
        <w:spacing w:after="0" w:line="240" w:lineRule="auto"/>
        <w:ind w:firstLine="709"/>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Анализа на данните на демографското развитие в област Перник за периода 2021- 2017 г. показва тенденция към намаление на броя на населението във всички общини.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zh-CN"/>
        </w:rPr>
        <w:t xml:space="preserve">Във всички общини се отчита ниска раждаемост с тенденция към намаление, висока смъртност и отрицателен естествен прираст. Прогресивно намаляване на относителния дял на лицата в трудоспособна възраст. Устойчива тенденция към </w:t>
      </w:r>
      <w:r w:rsidRPr="0010534C">
        <w:rPr>
          <w:rFonts w:ascii="Times New Roman" w:eastAsia="Times New Roman" w:hAnsi="Times New Roman" w:cs="Times New Roman"/>
          <w:noProof/>
          <w:sz w:val="24"/>
          <w:szCs w:val="24"/>
          <w:lang w:eastAsia="bg-BG"/>
        </w:rPr>
        <w:t xml:space="preserve">миграционни процеси </w:t>
      </w:r>
      <w:r w:rsidRPr="0010534C">
        <w:rPr>
          <w:rFonts w:ascii="Times New Roman" w:eastAsia="Times New Roman" w:hAnsi="Times New Roman" w:cs="Times New Roman"/>
          <w:sz w:val="24"/>
          <w:szCs w:val="24"/>
          <w:lang w:eastAsia="zh-CN"/>
        </w:rPr>
        <w:t>и обезлюдяване.</w:t>
      </w:r>
      <w:r w:rsidRPr="0010534C">
        <w:rPr>
          <w:rFonts w:ascii="Times New Roman" w:eastAsia="Times New Roman" w:hAnsi="Times New Roman" w:cs="Times New Roman"/>
          <w:sz w:val="24"/>
          <w:szCs w:val="24"/>
          <w:lang w:eastAsia="bg-BG"/>
        </w:rPr>
        <w:t xml:space="preserve"> Засилва се тенденцията за увеличаване на градското население, за сметка на намаляване на населението по селата, като голяма част от жителите в селата в разглежданата област са над 65-годишна възраст и са самотни стари хора.</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Информация и прогноза за необходимите служители за извършване на дейностите по предоставяне на социални и интегрирани здравно-социални услуги</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От предоставените данни за наличните социални услуги на територията на областта е видно, че те са обезпечени със служители, необходими за предоставяне на съответните услуги. В община </w:t>
      </w:r>
      <w:r w:rsidRPr="0010534C">
        <w:rPr>
          <w:rFonts w:ascii="Times New Roman" w:eastAsia="Calibri" w:hAnsi="Times New Roman" w:cs="Times New Roman"/>
          <w:sz w:val="24"/>
          <w:szCs w:val="24"/>
          <w:lang w:eastAsia="bg-BG"/>
        </w:rPr>
        <w:t>Ковачевци е с</w:t>
      </w:r>
      <w:r w:rsidRPr="0010534C">
        <w:rPr>
          <w:rFonts w:ascii="Times New Roman" w:eastAsia="Times New Roman" w:hAnsi="Times New Roman" w:cs="Times New Roman"/>
          <w:sz w:val="24"/>
          <w:szCs w:val="24"/>
          <w:lang w:eastAsia="bg-BG"/>
        </w:rPr>
        <w:t xml:space="preserve">вободна 1 щ. бр. за длъжността санитар и се планира трансформиране на 0,5 щ. бр. трудотерапевт в длъжността психолог. </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 xml:space="preserve">При някои социални услуги е необходимо увеличаване на щатните бройки за достигане до минималните изисквания в стандартите за качество по НКСУ. </w:t>
      </w:r>
    </w:p>
    <w:p w:rsidR="0010534C" w:rsidRPr="0010534C" w:rsidRDefault="0010534C" w:rsidP="0010534C">
      <w:pPr>
        <w:tabs>
          <w:tab w:val="left" w:pos="709"/>
        </w:tabs>
        <w:suppressAutoHyphens/>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В бъдеще време ще има остра нужда от кадри с медицинско образование в общините Перник, Брезник и Земен, т. к. в момента всички медицински сестри, работещи в резидентните услуги са в пенсионна възраст, някои от тях в напреднала.</w:t>
      </w:r>
    </w:p>
    <w:p w:rsidR="0010534C" w:rsidRPr="0010534C" w:rsidRDefault="0010534C" w:rsidP="0010534C">
      <w:pPr>
        <w:tabs>
          <w:tab w:val="left" w:pos="1883"/>
        </w:tabs>
        <w:spacing w:after="0" w:line="240" w:lineRule="auto"/>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Важна предпоставка за ефективност на социалните услуги е наличието на квалифициран и мотивиран персонал. Развитието и обучението на човешките ресурси в тази област е важна предпоставка за качествени услуги, които да съдействат за повишаване и качеството на живот на отделните индивиди, семейства и групи.</w:t>
      </w:r>
    </w:p>
    <w:p w:rsidR="0010534C" w:rsidRPr="0010534C" w:rsidRDefault="0010534C" w:rsidP="0010534C">
      <w:pPr>
        <w:tabs>
          <w:tab w:val="left" w:pos="1883"/>
        </w:tabs>
        <w:spacing w:after="0" w:line="240" w:lineRule="auto"/>
        <w:jc w:val="both"/>
        <w:rPr>
          <w:rFonts w:ascii="Times New Roman" w:eastAsia="Calibri" w:hAnsi="Times New Roman" w:cs="Times New Roman"/>
          <w:sz w:val="24"/>
          <w:szCs w:val="24"/>
          <w:lang w:eastAsia="bg-BG"/>
        </w:rPr>
      </w:pPr>
    </w:p>
    <w:p w:rsidR="0010534C" w:rsidRPr="0010534C" w:rsidRDefault="0010534C" w:rsidP="0010534C">
      <w:pPr>
        <w:spacing w:after="0" w:line="240" w:lineRule="auto"/>
        <w:jc w:val="both"/>
        <w:rPr>
          <w:rFonts w:ascii="Times New Roman" w:eastAsia="Times New Roman" w:hAnsi="Times New Roman" w:cs="Times New Roman"/>
          <w:b/>
          <w:i/>
          <w:sz w:val="24"/>
          <w:szCs w:val="24"/>
          <w:lang w:eastAsia="bg-BG"/>
        </w:rPr>
      </w:pPr>
      <w:r w:rsidRPr="0010534C">
        <w:rPr>
          <w:rFonts w:ascii="Times New Roman" w:eastAsia="Times New Roman" w:hAnsi="Times New Roman" w:cs="Times New Roman"/>
          <w:b/>
          <w:i/>
          <w:sz w:val="24"/>
          <w:szCs w:val="24"/>
          <w:lang w:eastAsia="bg-BG"/>
        </w:rPr>
        <w:t>Изводи за област Перник</w:t>
      </w:r>
    </w:p>
    <w:p w:rsidR="0010534C" w:rsidRPr="0010534C" w:rsidRDefault="0010534C" w:rsidP="0010534C">
      <w:pPr>
        <w:spacing w:after="0" w:line="240" w:lineRule="auto"/>
        <w:jc w:val="both"/>
        <w:rPr>
          <w:rFonts w:ascii="Times New Roman" w:eastAsia="Times New Roman" w:hAnsi="Times New Roman" w:cs="Times New Roman"/>
          <w:noProof/>
          <w:sz w:val="24"/>
          <w:szCs w:val="24"/>
          <w:lang w:eastAsia="bg-BG"/>
        </w:rPr>
      </w:pPr>
      <w:r w:rsidRPr="0010534C">
        <w:rPr>
          <w:rFonts w:ascii="Times New Roman" w:eastAsia="Times New Roman" w:hAnsi="Times New Roman" w:cs="Times New Roman"/>
          <w:sz w:val="24"/>
          <w:szCs w:val="24"/>
          <w:lang w:eastAsia="bg-BG"/>
        </w:rPr>
        <w:t xml:space="preserve">Важна цел на област Перник е осигуряване качество на живот, което ще гарантира благосъстоянието и недопускането на социално изключване на всяко дете и лице, чрез предоставяне на индивидуализирана грижа и подкрепа, фокусирана върху постижими резултати. </w:t>
      </w:r>
      <w:r w:rsidRPr="0010534C">
        <w:rPr>
          <w:rFonts w:ascii="Times New Roman" w:eastAsia="Times New Roman" w:hAnsi="Times New Roman" w:cs="Times New Roman"/>
          <w:noProof/>
          <w:sz w:val="24"/>
          <w:szCs w:val="24"/>
          <w:lang w:eastAsia="bg-BG"/>
        </w:rPr>
        <w:t xml:space="preserve">Работи по посока изпълнение на мерките за осигуряване на социални и </w:t>
      </w:r>
      <w:r w:rsidRPr="0010534C">
        <w:rPr>
          <w:rFonts w:ascii="Times New Roman" w:eastAsia="Times New Roman" w:hAnsi="Times New Roman" w:cs="Times New Roman"/>
          <w:noProof/>
          <w:sz w:val="24"/>
          <w:szCs w:val="24"/>
          <w:lang w:eastAsia="bg-BG"/>
        </w:rPr>
        <w:lastRenderedPageBreak/>
        <w:t>интегрирани услуги за ранна интервенция, превенция в семейна среда и среда от семеен тип.</w:t>
      </w:r>
    </w:p>
    <w:p w:rsidR="0010534C" w:rsidRPr="0010534C" w:rsidRDefault="0010534C" w:rsidP="0010534C">
      <w:pPr>
        <w:spacing w:after="0" w:line="240" w:lineRule="auto"/>
        <w:jc w:val="both"/>
        <w:rPr>
          <w:rFonts w:ascii="Times New Roman" w:eastAsia="Times New Roman" w:hAnsi="Times New Roman" w:cs="Times New Roman"/>
          <w:sz w:val="24"/>
          <w:szCs w:val="24"/>
          <w:lang w:eastAsia="bg-BG"/>
        </w:rPr>
      </w:pPr>
      <w:r w:rsidRPr="0010534C">
        <w:rPr>
          <w:rFonts w:ascii="Times New Roman" w:eastAsia="Times New Roman" w:hAnsi="Times New Roman" w:cs="Times New Roman"/>
          <w:sz w:val="24"/>
          <w:szCs w:val="24"/>
          <w:lang w:eastAsia="bg-BG"/>
        </w:rPr>
        <w:t>Въз основа на направения анализ на състоянието на социалните услуги на територията на областта и очерталите се тенденции, могат да се направят следните изводи:</w:t>
      </w:r>
    </w:p>
    <w:p w:rsidR="0010534C" w:rsidRPr="0010534C" w:rsidRDefault="0010534C" w:rsidP="0010534C">
      <w:pPr>
        <w:numPr>
          <w:ilvl w:val="0"/>
          <w:numId w:val="1"/>
        </w:numPr>
        <w:spacing w:after="0" w:line="240" w:lineRule="auto"/>
        <w:contextualSpacing/>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На територията на областта има голям брой социални услуги за резидентна грижа, включително се предоставят интегрирани здравно-социални услуги за деца, но броят им не е недостатъчен за задоволяване на потребностите на жителите на областта;</w:t>
      </w:r>
    </w:p>
    <w:p w:rsidR="0010534C" w:rsidRPr="0010534C" w:rsidRDefault="0010534C" w:rsidP="0010534C">
      <w:pPr>
        <w:numPr>
          <w:ilvl w:val="0"/>
          <w:numId w:val="1"/>
        </w:numPr>
        <w:spacing w:after="0" w:line="240" w:lineRule="auto"/>
        <w:contextualSpacing/>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Недостатъчен е броя на услугите за дневна и почасова грижа и подкрепа;</w:t>
      </w:r>
    </w:p>
    <w:p w:rsidR="0010534C" w:rsidRPr="0010534C" w:rsidRDefault="0010534C" w:rsidP="0010534C">
      <w:pPr>
        <w:numPr>
          <w:ilvl w:val="0"/>
          <w:numId w:val="1"/>
        </w:numPr>
        <w:spacing w:after="0" w:line="240" w:lineRule="auto"/>
        <w:contextualSpacing/>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Необходимо е развитие на услугите в посока увеличаване на техния капацитет или създаване на нови такива.</w:t>
      </w:r>
    </w:p>
    <w:p w:rsidR="0010534C" w:rsidRPr="0010534C" w:rsidRDefault="0010534C" w:rsidP="0010534C">
      <w:pPr>
        <w:numPr>
          <w:ilvl w:val="0"/>
          <w:numId w:val="1"/>
        </w:numPr>
        <w:spacing w:after="0" w:line="240" w:lineRule="auto"/>
        <w:contextualSpacing/>
        <w:jc w:val="both"/>
        <w:rPr>
          <w:rFonts w:ascii="Times New Roman" w:eastAsia="Calibri" w:hAnsi="Times New Roman" w:cs="Times New Roman"/>
          <w:sz w:val="24"/>
          <w:szCs w:val="24"/>
          <w:lang w:eastAsia="bg-BG"/>
        </w:rPr>
      </w:pPr>
      <w:r w:rsidRPr="0010534C">
        <w:rPr>
          <w:rFonts w:ascii="Times New Roman" w:eastAsia="Calibri" w:hAnsi="Times New Roman" w:cs="Times New Roman"/>
          <w:sz w:val="24"/>
          <w:szCs w:val="24"/>
          <w:lang w:eastAsia="bg-BG"/>
        </w:rPr>
        <w:t>От Анализа на областно ниво е видно, че в бъдеще общините няма да могат да задоволят потребностите на жителите от социални услуги поради недостатъчна материална база, липса на квалифициран персонал и др.</w:t>
      </w:r>
    </w:p>
    <w:p w:rsidR="00AA48BA" w:rsidRDefault="00AA48BA"/>
    <w:sectPr w:rsidR="00AA48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AC35"/>
      </v:shape>
    </w:pict>
  </w:numPicBullet>
  <w:abstractNum w:abstractNumId="0">
    <w:nsid w:val="5D3571B8"/>
    <w:multiLevelType w:val="hybridMultilevel"/>
    <w:tmpl w:val="F634CEEC"/>
    <w:lvl w:ilvl="0" w:tplc="04090007">
      <w:start w:val="1"/>
      <w:numFmt w:val="bullet"/>
      <w:lvlText w:val=""/>
      <w:lvlPicBulletId w:val="0"/>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34C"/>
    <w:rsid w:val="0010534C"/>
    <w:rsid w:val="00AA48BA"/>
    <w:rsid w:val="00BF7C1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0534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1053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1053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0534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1053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10534C"/>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hart" Target="charts/chart16.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chart" Target="charts/chart20.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5.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chart" Target="charts/chart19.xm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chart" Target="charts/chart18.xml"/><Relationship Id="rId10" Type="http://schemas.openxmlformats.org/officeDocument/2006/relationships/chart" Target="charts/chart5.xml"/><Relationship Id="rId19"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bg-BG" sz="1000" b="1">
                <a:solidFill>
                  <a:sysClr val="windowText" lastClr="000000"/>
                </a:solidFill>
                <a:latin typeface="Times New Roman" panose="02020603050405020304" pitchFamily="18" charset="0"/>
                <a:cs typeface="Times New Roman" panose="02020603050405020304" pitchFamily="18" charset="0"/>
              </a:rPr>
              <a:t>ОБЩИНА БРЕЗНИК</a:t>
            </a:r>
          </a:p>
        </c:rich>
      </c:tx>
      <c:overlay val="0"/>
      <c:spPr>
        <a:noFill/>
        <a:ln>
          <a:noFill/>
        </a:ln>
        <a:effectLst/>
      </c:spPr>
    </c:title>
    <c:autoTitleDeleted val="0"/>
    <c:plotArea>
      <c:layout>
        <c:manualLayout>
          <c:layoutTarget val="inner"/>
          <c:xMode val="edge"/>
          <c:yMode val="edge"/>
          <c:x val="5.9826085775500575E-2"/>
          <c:y val="3.7671927780327907E-2"/>
          <c:w val="0.93524659352897832"/>
          <c:h val="0.75396825396825395"/>
        </c:manualLayout>
      </c:layout>
      <c:barChart>
        <c:barDir val="col"/>
        <c:grouping val="clustered"/>
        <c:varyColors val="0"/>
        <c:ser>
          <c:idx val="0"/>
          <c:order val="0"/>
          <c:tx>
            <c:strRef>
              <c:f>Данни!$B$1</c:f>
              <c:strCache>
                <c:ptCount val="1"/>
                <c:pt idx="0">
                  <c:v>ОБЩИНА ОМУРТАГ</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5904</c:v>
                </c:pt>
                <c:pt idx="1">
                  <c:v>5091</c:v>
                </c:pt>
                <c:pt idx="2">
                  <c:v>813</c:v>
                </c:pt>
                <c:pt idx="3">
                  <c:v>2075</c:v>
                </c:pt>
                <c:pt idx="4">
                  <c:v>908</c:v>
                </c:pt>
                <c:pt idx="5">
                  <c:v>24</c:v>
                </c:pt>
                <c:pt idx="6">
                  <c:v>370</c:v>
                </c:pt>
                <c:pt idx="7">
                  <c:v>932</c:v>
                </c:pt>
                <c:pt idx="8">
                  <c:v>352</c:v>
                </c:pt>
                <c:pt idx="9">
                  <c:v>24</c:v>
                </c:pt>
                <c:pt idx="10">
                  <c:v>132</c:v>
                </c:pt>
                <c:pt idx="11">
                  <c:v>789</c:v>
                </c:pt>
                <c:pt idx="12">
                  <c:v>51</c:v>
                </c:pt>
                <c:pt idx="13">
                  <c:v>12</c:v>
                </c:pt>
                <c:pt idx="14">
                  <c:v>13</c:v>
                </c:pt>
                <c:pt idx="15">
                  <c:v>8</c:v>
                </c:pt>
                <c:pt idx="16">
                  <c:v>508</c:v>
                </c:pt>
                <c:pt idx="17">
                  <c:v>63</c:v>
                </c:pt>
                <c:pt idx="18">
                  <c:v>300</c:v>
                </c:pt>
                <c:pt idx="19">
                  <c:v>150</c:v>
                </c:pt>
                <c:pt idx="20">
                  <c:v>36</c:v>
                </c:pt>
                <c:pt idx="21">
                  <c:v>7</c:v>
                </c:pt>
                <c:pt idx="22">
                  <c:v>1167</c:v>
                </c:pt>
                <c:pt idx="23">
                  <c:v>230</c:v>
                </c:pt>
                <c:pt idx="24">
                  <c:v>24</c:v>
                </c:pt>
                <c:pt idx="25">
                  <c:v>95</c:v>
                </c:pt>
                <c:pt idx="26">
                  <c:v>95</c:v>
                </c:pt>
                <c:pt idx="27">
                  <c:v>362</c:v>
                </c:pt>
                <c:pt idx="28">
                  <c:v>362</c:v>
                </c:pt>
              </c:numCache>
            </c:numRef>
          </c:val>
          <c:extLst xmlns:c16r2="http://schemas.microsoft.com/office/drawing/2015/06/chart">
            <c:ext xmlns:c16="http://schemas.microsoft.com/office/drawing/2014/chart" uri="{C3380CC4-5D6E-409C-BE32-E72D297353CC}">
              <c16:uniqueId val="{00000000-1138-4805-86A2-76D0AEB68933}"/>
            </c:ext>
          </c:extLst>
        </c:ser>
        <c:dLbls>
          <c:showLegendKey val="0"/>
          <c:showVal val="0"/>
          <c:showCatName val="0"/>
          <c:showSerName val="0"/>
          <c:showPercent val="0"/>
          <c:showBubbleSize val="0"/>
        </c:dLbls>
        <c:gapWidth val="150"/>
        <c:axId val="202863104"/>
        <c:axId val="202599808"/>
      </c:barChart>
      <c:catAx>
        <c:axId val="202863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2599808"/>
        <c:crosses val="autoZero"/>
        <c:auto val="1"/>
        <c:lblAlgn val="ctr"/>
        <c:lblOffset val="100"/>
        <c:noMultiLvlLbl val="0"/>
      </c:catAx>
      <c:valAx>
        <c:axId val="20259980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0286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БРЕЗНИК</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2021г.</c:v>
                </c:pt>
              </c:strCache>
            </c:strRef>
          </c:tx>
          <c:spPr>
            <a:solidFill>
              <a:schemeClr val="accent1"/>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Sheet1!$B$2:$B$7</c:f>
              <c:numCache>
                <c:formatCode>General</c:formatCode>
                <c:ptCount val="6"/>
                <c:pt idx="0">
                  <c:v>5904</c:v>
                </c:pt>
                <c:pt idx="1">
                  <c:v>41</c:v>
                </c:pt>
                <c:pt idx="2">
                  <c:v>276</c:v>
                </c:pt>
                <c:pt idx="3">
                  <c:v>223</c:v>
                </c:pt>
                <c:pt idx="4">
                  <c:v>167</c:v>
                </c:pt>
                <c:pt idx="5">
                  <c:v>0</c:v>
                </c:pt>
              </c:numCache>
            </c:numRef>
          </c:val>
          <c:extLst xmlns:c16r2="http://schemas.microsoft.com/office/drawing/2015/06/chart">
            <c:ext xmlns:c16="http://schemas.microsoft.com/office/drawing/2014/chart" uri="{C3380CC4-5D6E-409C-BE32-E72D297353CC}">
              <c16:uniqueId val="{00000000-8E80-4D95-8962-D44D8D304783}"/>
            </c:ext>
          </c:extLst>
        </c:ser>
        <c:ser>
          <c:idx val="1"/>
          <c:order val="1"/>
          <c:tx>
            <c:strRef>
              <c:f>Sheet1!$C$1</c:f>
              <c:strCache>
                <c:ptCount val="1"/>
                <c:pt idx="0">
                  <c:v>2020г.</c:v>
                </c:pt>
              </c:strCache>
            </c:strRef>
          </c:tx>
          <c:spPr>
            <a:solidFill>
              <a:schemeClr val="accent2"/>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Sheet1!$C$2:$C$7</c:f>
              <c:numCache>
                <c:formatCode>General</c:formatCode>
                <c:ptCount val="6"/>
                <c:pt idx="0">
                  <c:v>6083</c:v>
                </c:pt>
                <c:pt idx="1">
                  <c:v>48</c:v>
                </c:pt>
                <c:pt idx="2">
                  <c:v>209</c:v>
                </c:pt>
                <c:pt idx="3">
                  <c:v>402</c:v>
                </c:pt>
                <c:pt idx="4">
                  <c:v>135</c:v>
                </c:pt>
                <c:pt idx="5">
                  <c:v>0</c:v>
                </c:pt>
              </c:numCache>
            </c:numRef>
          </c:val>
          <c:extLst xmlns:c16r2="http://schemas.microsoft.com/office/drawing/2015/06/chart">
            <c:ext xmlns:c16="http://schemas.microsoft.com/office/drawing/2014/chart" uri="{C3380CC4-5D6E-409C-BE32-E72D297353CC}">
              <c16:uniqueId val="{00000001-8E80-4D95-8962-D44D8D304783}"/>
            </c:ext>
          </c:extLst>
        </c:ser>
        <c:ser>
          <c:idx val="2"/>
          <c:order val="2"/>
          <c:tx>
            <c:strRef>
              <c:f>Sheet1!$D$1</c:f>
              <c:strCache>
                <c:ptCount val="1"/>
                <c:pt idx="0">
                  <c:v>2019г.</c:v>
                </c:pt>
              </c:strCache>
            </c:strRef>
          </c:tx>
          <c:spPr>
            <a:solidFill>
              <a:schemeClr val="accent3"/>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Sheet1!$D$2:$D$7</c:f>
              <c:numCache>
                <c:formatCode>General</c:formatCode>
                <c:ptCount val="6"/>
                <c:pt idx="0">
                  <c:v>5977</c:v>
                </c:pt>
                <c:pt idx="1">
                  <c:v>30</c:v>
                </c:pt>
                <c:pt idx="2">
                  <c:v>246</c:v>
                </c:pt>
                <c:pt idx="3">
                  <c:v>234</c:v>
                </c:pt>
                <c:pt idx="4">
                  <c:v>201</c:v>
                </c:pt>
                <c:pt idx="5">
                  <c:v>0</c:v>
                </c:pt>
              </c:numCache>
            </c:numRef>
          </c:val>
          <c:extLst xmlns:c16r2="http://schemas.microsoft.com/office/drawing/2015/06/chart">
            <c:ext xmlns:c16="http://schemas.microsoft.com/office/drawing/2014/chart" uri="{C3380CC4-5D6E-409C-BE32-E72D297353CC}">
              <c16:uniqueId val="{00000002-8E80-4D95-8962-D44D8D304783}"/>
            </c:ext>
          </c:extLst>
        </c:ser>
        <c:ser>
          <c:idx val="3"/>
          <c:order val="3"/>
          <c:tx>
            <c:strRef>
              <c:f>Sheet1!$E$1</c:f>
              <c:strCache>
                <c:ptCount val="1"/>
                <c:pt idx="0">
                  <c:v>2018г.</c:v>
                </c:pt>
              </c:strCache>
            </c:strRef>
          </c:tx>
          <c:spPr>
            <a:solidFill>
              <a:schemeClr val="accent4"/>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Sheet1!$E$2:$E$7</c:f>
              <c:numCache>
                <c:formatCode>General</c:formatCode>
                <c:ptCount val="6"/>
                <c:pt idx="0">
                  <c:v>6160</c:v>
                </c:pt>
                <c:pt idx="1">
                  <c:v>46</c:v>
                </c:pt>
                <c:pt idx="2">
                  <c:v>245</c:v>
                </c:pt>
                <c:pt idx="3">
                  <c:v>242</c:v>
                </c:pt>
                <c:pt idx="4">
                  <c:v>175</c:v>
                </c:pt>
                <c:pt idx="5">
                  <c:v>0</c:v>
                </c:pt>
              </c:numCache>
            </c:numRef>
          </c:val>
          <c:extLst xmlns:c16r2="http://schemas.microsoft.com/office/drawing/2015/06/chart">
            <c:ext xmlns:c16="http://schemas.microsoft.com/office/drawing/2014/chart" uri="{C3380CC4-5D6E-409C-BE32-E72D297353CC}">
              <c16:uniqueId val="{00000003-8E80-4D95-8962-D44D8D304783}"/>
            </c:ext>
          </c:extLst>
        </c:ser>
        <c:ser>
          <c:idx val="4"/>
          <c:order val="4"/>
          <c:tx>
            <c:strRef>
              <c:f>Sheet1!$F$1</c:f>
              <c:strCache>
                <c:ptCount val="1"/>
                <c:pt idx="0">
                  <c:v>2017г.</c:v>
                </c:pt>
              </c:strCache>
            </c:strRef>
          </c:tx>
          <c:spPr>
            <a:solidFill>
              <a:schemeClr val="accent5"/>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Sheet1!$F$2:$F$7</c:f>
              <c:numCache>
                <c:formatCode>General</c:formatCode>
                <c:ptCount val="6"/>
                <c:pt idx="0">
                  <c:v>6292</c:v>
                </c:pt>
                <c:pt idx="1">
                  <c:v>37</c:v>
                </c:pt>
                <c:pt idx="2">
                  <c:v>256</c:v>
                </c:pt>
                <c:pt idx="3">
                  <c:v>269</c:v>
                </c:pt>
                <c:pt idx="4">
                  <c:v>149</c:v>
                </c:pt>
                <c:pt idx="5">
                  <c:v>0</c:v>
                </c:pt>
              </c:numCache>
            </c:numRef>
          </c:val>
          <c:extLst xmlns:c16r2="http://schemas.microsoft.com/office/drawing/2015/06/chart">
            <c:ext xmlns:c16="http://schemas.microsoft.com/office/drawing/2014/chart" uri="{C3380CC4-5D6E-409C-BE32-E72D297353CC}">
              <c16:uniqueId val="{00000004-8E80-4D95-8962-D44D8D304783}"/>
            </c:ext>
          </c:extLst>
        </c:ser>
        <c:dLbls>
          <c:showLegendKey val="0"/>
          <c:showVal val="0"/>
          <c:showCatName val="0"/>
          <c:showSerName val="0"/>
          <c:showPercent val="0"/>
          <c:showBubbleSize val="0"/>
        </c:dLbls>
        <c:gapWidth val="150"/>
        <c:shape val="box"/>
        <c:axId val="202864128"/>
        <c:axId val="202601536"/>
        <c:axId val="202516992"/>
      </c:bar3DChart>
      <c:catAx>
        <c:axId val="202864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01536"/>
        <c:crosses val="autoZero"/>
        <c:auto val="1"/>
        <c:lblAlgn val="ctr"/>
        <c:lblOffset val="100"/>
        <c:noMultiLvlLbl val="0"/>
      </c:catAx>
      <c:valAx>
        <c:axId val="202601536"/>
        <c:scaling>
          <c:orientation val="minMax"/>
          <c:max val="6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2864128"/>
        <c:crosses val="autoZero"/>
        <c:crossBetween val="between"/>
        <c:minorUnit val="2000"/>
      </c:valAx>
      <c:serAx>
        <c:axId val="20251699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2601536"/>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bg-BG" sz="1000" b="1">
                <a:solidFill>
                  <a:sysClr val="windowText" lastClr="000000"/>
                </a:solidFill>
                <a:latin typeface="Times New Roman" panose="02020603050405020304" pitchFamily="18" charset="0"/>
                <a:cs typeface="Times New Roman" panose="02020603050405020304" pitchFamily="18" charset="0"/>
              </a:rPr>
              <a:t>ОБЩИНА ЗЕМЕН</a:t>
            </a:r>
          </a:p>
        </c:rich>
      </c:tx>
      <c:overlay val="0"/>
      <c:spPr>
        <a:noFill/>
        <a:ln>
          <a:noFill/>
        </a:ln>
        <a:effectLst/>
      </c:spPr>
    </c:title>
    <c:autoTitleDeleted val="0"/>
    <c:plotArea>
      <c:layout>
        <c:manualLayout>
          <c:layoutTarget val="inner"/>
          <c:xMode val="edge"/>
          <c:yMode val="edge"/>
          <c:x val="5.9826085775500575E-2"/>
          <c:y val="3.7671927780327907E-2"/>
          <c:w val="0.93524659352897832"/>
          <c:h val="0.75396825396825395"/>
        </c:manualLayout>
      </c:layout>
      <c:barChart>
        <c:barDir val="col"/>
        <c:grouping val="clustered"/>
        <c:varyColors val="0"/>
        <c:ser>
          <c:idx val="0"/>
          <c:order val="0"/>
          <c:tx>
            <c:strRef>
              <c:f>Данни!$B$1</c:f>
              <c:strCache>
                <c:ptCount val="1"/>
                <c:pt idx="0">
                  <c:v>ОБЩИНА БРЕЗНИК</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2013</c:v>
                </c:pt>
                <c:pt idx="1">
                  <c:v>1845</c:v>
                </c:pt>
                <c:pt idx="2">
                  <c:v>168</c:v>
                </c:pt>
                <c:pt idx="3">
                  <c:v>952</c:v>
                </c:pt>
                <c:pt idx="4">
                  <c:v>400</c:v>
                </c:pt>
                <c:pt idx="5">
                  <c:v>13</c:v>
                </c:pt>
                <c:pt idx="6">
                  <c:v>58</c:v>
                </c:pt>
                <c:pt idx="7">
                  <c:v>413</c:v>
                </c:pt>
                <c:pt idx="8">
                  <c:v>98</c:v>
                </c:pt>
                <c:pt idx="9">
                  <c:v>13</c:v>
                </c:pt>
                <c:pt idx="10">
                  <c:v>120</c:v>
                </c:pt>
                <c:pt idx="11">
                  <c:v>155</c:v>
                </c:pt>
                <c:pt idx="12">
                  <c:v>10</c:v>
                </c:pt>
                <c:pt idx="13">
                  <c:v>5</c:v>
                </c:pt>
                <c:pt idx="14">
                  <c:v>7</c:v>
                </c:pt>
                <c:pt idx="15">
                  <c:v>4</c:v>
                </c:pt>
                <c:pt idx="16">
                  <c:v>338</c:v>
                </c:pt>
                <c:pt idx="17">
                  <c:v>94</c:v>
                </c:pt>
                <c:pt idx="18">
                  <c:v>12</c:v>
                </c:pt>
                <c:pt idx="19">
                  <c:v>12</c:v>
                </c:pt>
                <c:pt idx="20">
                  <c:v>5</c:v>
                </c:pt>
                <c:pt idx="21">
                  <c:v>2</c:v>
                </c:pt>
                <c:pt idx="22">
                  <c:v>630</c:v>
                </c:pt>
                <c:pt idx="23">
                  <c:v>42</c:v>
                </c:pt>
                <c:pt idx="24">
                  <c:v>13</c:v>
                </c:pt>
                <c:pt idx="25">
                  <c:v>41</c:v>
                </c:pt>
                <c:pt idx="26">
                  <c:v>41</c:v>
                </c:pt>
                <c:pt idx="27">
                  <c:v>120</c:v>
                </c:pt>
                <c:pt idx="28">
                  <c:v>120</c:v>
                </c:pt>
              </c:numCache>
            </c:numRef>
          </c:val>
          <c:extLst xmlns:c16r2="http://schemas.microsoft.com/office/drawing/2015/06/chart">
            <c:ext xmlns:c16="http://schemas.microsoft.com/office/drawing/2014/chart" uri="{C3380CC4-5D6E-409C-BE32-E72D297353CC}">
              <c16:uniqueId val="{00000000-7006-400B-8AB6-C53F0F575DBB}"/>
            </c:ext>
          </c:extLst>
        </c:ser>
        <c:dLbls>
          <c:showLegendKey val="0"/>
          <c:showVal val="0"/>
          <c:showCatName val="0"/>
          <c:showSerName val="0"/>
          <c:showPercent val="0"/>
          <c:showBubbleSize val="0"/>
        </c:dLbls>
        <c:gapWidth val="150"/>
        <c:axId val="253669888"/>
        <c:axId val="202600384"/>
      </c:barChart>
      <c:catAx>
        <c:axId val="253669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2600384"/>
        <c:crosses val="autoZero"/>
        <c:auto val="1"/>
        <c:lblAlgn val="ctr"/>
        <c:lblOffset val="100"/>
        <c:noMultiLvlLbl val="0"/>
      </c:catAx>
      <c:valAx>
        <c:axId val="20260038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53669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ЗЕМЕН</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2021г.</c:v>
                </c:pt>
              </c:strCache>
            </c:strRef>
          </c:tx>
          <c:spPr>
            <a:solidFill>
              <a:schemeClr val="accent1"/>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Sheet1!$B$2:$B$7</c:f>
              <c:numCache>
                <c:formatCode>General</c:formatCode>
                <c:ptCount val="6"/>
                <c:pt idx="0">
                  <c:v>2330</c:v>
                </c:pt>
                <c:pt idx="1">
                  <c:v>17</c:v>
                </c:pt>
                <c:pt idx="2">
                  <c:v>101</c:v>
                </c:pt>
                <c:pt idx="3">
                  <c:v>113</c:v>
                </c:pt>
                <c:pt idx="4">
                  <c:v>102</c:v>
                </c:pt>
                <c:pt idx="5">
                  <c:v>9.3000000000000007</c:v>
                </c:pt>
              </c:numCache>
            </c:numRef>
          </c:val>
          <c:extLst xmlns:c16r2="http://schemas.microsoft.com/office/drawing/2015/06/chart">
            <c:ext xmlns:c16="http://schemas.microsoft.com/office/drawing/2014/chart" uri="{C3380CC4-5D6E-409C-BE32-E72D297353CC}">
              <c16:uniqueId val="{00000000-0CED-4846-8E4B-33E76692D5E0}"/>
            </c:ext>
          </c:extLst>
        </c:ser>
        <c:ser>
          <c:idx val="1"/>
          <c:order val="1"/>
          <c:tx>
            <c:strRef>
              <c:f>Sheet1!$C$1</c:f>
              <c:strCache>
                <c:ptCount val="1"/>
                <c:pt idx="0">
                  <c:v>2020г.</c:v>
                </c:pt>
              </c:strCache>
            </c:strRef>
          </c:tx>
          <c:spPr>
            <a:solidFill>
              <a:schemeClr val="accent2"/>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Sheet1!$C$2:$C$7</c:f>
              <c:numCache>
                <c:formatCode>General</c:formatCode>
                <c:ptCount val="6"/>
                <c:pt idx="0">
                  <c:v>2403</c:v>
                </c:pt>
                <c:pt idx="1">
                  <c:v>14</c:v>
                </c:pt>
                <c:pt idx="2">
                  <c:v>93</c:v>
                </c:pt>
                <c:pt idx="3">
                  <c:v>262</c:v>
                </c:pt>
                <c:pt idx="4">
                  <c:v>101</c:v>
                </c:pt>
                <c:pt idx="5">
                  <c:v>9.6</c:v>
                </c:pt>
              </c:numCache>
            </c:numRef>
          </c:val>
          <c:extLst xmlns:c16r2="http://schemas.microsoft.com/office/drawing/2015/06/chart">
            <c:ext xmlns:c16="http://schemas.microsoft.com/office/drawing/2014/chart" uri="{C3380CC4-5D6E-409C-BE32-E72D297353CC}">
              <c16:uniqueId val="{00000001-0CED-4846-8E4B-33E76692D5E0}"/>
            </c:ext>
          </c:extLst>
        </c:ser>
        <c:ser>
          <c:idx val="2"/>
          <c:order val="2"/>
          <c:tx>
            <c:strRef>
              <c:f>Sheet1!$D$1</c:f>
              <c:strCache>
                <c:ptCount val="1"/>
                <c:pt idx="0">
                  <c:v>2019г.</c:v>
                </c:pt>
              </c:strCache>
            </c:strRef>
          </c:tx>
          <c:spPr>
            <a:solidFill>
              <a:schemeClr val="accent3"/>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Sheet1!$D$2:$D$7</c:f>
              <c:numCache>
                <c:formatCode>General</c:formatCode>
                <c:ptCount val="6"/>
                <c:pt idx="0">
                  <c:v>2321</c:v>
                </c:pt>
                <c:pt idx="1">
                  <c:v>17</c:v>
                </c:pt>
                <c:pt idx="2">
                  <c:v>89</c:v>
                </c:pt>
                <c:pt idx="3">
                  <c:v>146</c:v>
                </c:pt>
                <c:pt idx="4">
                  <c:v>125</c:v>
                </c:pt>
                <c:pt idx="5">
                  <c:v>9.3000000000000007</c:v>
                </c:pt>
              </c:numCache>
            </c:numRef>
          </c:val>
          <c:extLst xmlns:c16r2="http://schemas.microsoft.com/office/drawing/2015/06/chart">
            <c:ext xmlns:c16="http://schemas.microsoft.com/office/drawing/2014/chart" uri="{C3380CC4-5D6E-409C-BE32-E72D297353CC}">
              <c16:uniqueId val="{00000002-0CED-4846-8E4B-33E76692D5E0}"/>
            </c:ext>
          </c:extLst>
        </c:ser>
        <c:ser>
          <c:idx val="3"/>
          <c:order val="3"/>
          <c:tx>
            <c:strRef>
              <c:f>Sheet1!$E$1</c:f>
              <c:strCache>
                <c:ptCount val="1"/>
                <c:pt idx="0">
                  <c:v>2018г.</c:v>
                </c:pt>
              </c:strCache>
            </c:strRef>
          </c:tx>
          <c:spPr>
            <a:solidFill>
              <a:schemeClr val="accent4"/>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Sheet1!$E$2:$E$7</c:f>
              <c:numCache>
                <c:formatCode>General</c:formatCode>
                <c:ptCount val="6"/>
                <c:pt idx="0">
                  <c:v>2372</c:v>
                </c:pt>
                <c:pt idx="1">
                  <c:v>15</c:v>
                </c:pt>
                <c:pt idx="2">
                  <c:v>82</c:v>
                </c:pt>
                <c:pt idx="3">
                  <c:v>96</c:v>
                </c:pt>
                <c:pt idx="4">
                  <c:v>89</c:v>
                </c:pt>
                <c:pt idx="5">
                  <c:v>9.5</c:v>
                </c:pt>
              </c:numCache>
            </c:numRef>
          </c:val>
          <c:extLst xmlns:c16r2="http://schemas.microsoft.com/office/drawing/2015/06/chart">
            <c:ext xmlns:c16="http://schemas.microsoft.com/office/drawing/2014/chart" uri="{C3380CC4-5D6E-409C-BE32-E72D297353CC}">
              <c16:uniqueId val="{00000003-0CED-4846-8E4B-33E76692D5E0}"/>
            </c:ext>
          </c:extLst>
        </c:ser>
        <c:ser>
          <c:idx val="4"/>
          <c:order val="4"/>
          <c:tx>
            <c:strRef>
              <c:f>Sheet1!$F$1</c:f>
              <c:strCache>
                <c:ptCount val="1"/>
                <c:pt idx="0">
                  <c:v>2017г.</c:v>
                </c:pt>
              </c:strCache>
            </c:strRef>
          </c:tx>
          <c:spPr>
            <a:solidFill>
              <a:schemeClr val="accent5"/>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Sheet1!$F$2:$F$7</c:f>
              <c:numCache>
                <c:formatCode>General</c:formatCode>
                <c:ptCount val="6"/>
                <c:pt idx="0">
                  <c:v>2432</c:v>
                </c:pt>
                <c:pt idx="1">
                  <c:v>12</c:v>
                </c:pt>
                <c:pt idx="2">
                  <c:v>94</c:v>
                </c:pt>
                <c:pt idx="3">
                  <c:v>64</c:v>
                </c:pt>
                <c:pt idx="4">
                  <c:v>70</c:v>
                </c:pt>
                <c:pt idx="5">
                  <c:v>9.8000000000000007</c:v>
                </c:pt>
              </c:numCache>
            </c:numRef>
          </c:val>
          <c:extLst xmlns:c16r2="http://schemas.microsoft.com/office/drawing/2015/06/chart">
            <c:ext xmlns:c16="http://schemas.microsoft.com/office/drawing/2014/chart" uri="{C3380CC4-5D6E-409C-BE32-E72D297353CC}">
              <c16:uniqueId val="{00000004-0CED-4846-8E4B-33E76692D5E0}"/>
            </c:ext>
          </c:extLst>
        </c:ser>
        <c:dLbls>
          <c:showLegendKey val="0"/>
          <c:showVal val="0"/>
          <c:showCatName val="0"/>
          <c:showSerName val="0"/>
          <c:showPercent val="0"/>
          <c:showBubbleSize val="0"/>
        </c:dLbls>
        <c:gapWidth val="150"/>
        <c:shape val="box"/>
        <c:axId val="253670912"/>
        <c:axId val="202602688"/>
        <c:axId val="202514432"/>
      </c:bar3DChart>
      <c:catAx>
        <c:axId val="2536709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602688"/>
        <c:crosses val="autoZero"/>
        <c:auto val="1"/>
        <c:lblAlgn val="ctr"/>
        <c:lblOffset val="100"/>
        <c:noMultiLvlLbl val="0"/>
      </c:catAx>
      <c:valAx>
        <c:axId val="202602688"/>
        <c:scaling>
          <c:orientation val="minMax"/>
          <c:max val="6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53670912"/>
        <c:crosses val="autoZero"/>
        <c:crossBetween val="between"/>
        <c:minorUnit val="2000"/>
      </c:valAx>
      <c:serAx>
        <c:axId val="2025144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2602688"/>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КОВАЧЕВЦИ</a:t>
            </a:r>
          </a:p>
        </c:rich>
      </c:tx>
      <c:overlay val="0"/>
      <c:spPr>
        <a:noFill/>
        <a:ln>
          <a:noFill/>
        </a:ln>
        <a:effectLst/>
      </c:spPr>
    </c:title>
    <c:autoTitleDeleted val="0"/>
    <c:plotArea>
      <c:layout>
        <c:manualLayout>
          <c:layoutTarget val="inner"/>
          <c:xMode val="edge"/>
          <c:yMode val="edge"/>
          <c:x val="5.9826085775500575E-2"/>
          <c:y val="3.7671927780327907E-2"/>
          <c:w val="0.93524659352897832"/>
          <c:h val="0.75396825396825395"/>
        </c:manualLayout>
      </c:layout>
      <c:barChart>
        <c:barDir val="col"/>
        <c:grouping val="clustered"/>
        <c:varyColors val="0"/>
        <c:ser>
          <c:idx val="0"/>
          <c:order val="0"/>
          <c:tx>
            <c:strRef>
              <c:f>Данни!$B$1</c:f>
              <c:strCache>
                <c:ptCount val="1"/>
                <c:pt idx="0">
                  <c:v>ОБЩИНА КОВАЧЕВЦИ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1262</c:v>
                </c:pt>
                <c:pt idx="1">
                  <c:v>1150</c:v>
                </c:pt>
                <c:pt idx="2">
                  <c:v>112</c:v>
                </c:pt>
                <c:pt idx="3">
                  <c:v>643</c:v>
                </c:pt>
                <c:pt idx="4">
                  <c:v>282</c:v>
                </c:pt>
                <c:pt idx="5">
                  <c:v>3</c:v>
                </c:pt>
                <c:pt idx="6">
                  <c:v>40</c:v>
                </c:pt>
                <c:pt idx="7">
                  <c:v>285</c:v>
                </c:pt>
                <c:pt idx="8">
                  <c:v>68</c:v>
                </c:pt>
                <c:pt idx="9">
                  <c:v>2</c:v>
                </c:pt>
                <c:pt idx="10">
                  <c:v>44</c:v>
                </c:pt>
                <c:pt idx="11">
                  <c:v>89</c:v>
                </c:pt>
                <c:pt idx="12">
                  <c:v>2</c:v>
                </c:pt>
                <c:pt idx="13">
                  <c:v>2</c:v>
                </c:pt>
                <c:pt idx="14">
                  <c:v>3</c:v>
                </c:pt>
                <c:pt idx="15">
                  <c:v>3</c:v>
                </c:pt>
                <c:pt idx="16">
                  <c:v>237</c:v>
                </c:pt>
                <c:pt idx="17">
                  <c:v>237</c:v>
                </c:pt>
                <c:pt idx="18">
                  <c:v>28</c:v>
                </c:pt>
                <c:pt idx="19">
                  <c:v>3</c:v>
                </c:pt>
                <c:pt idx="20">
                  <c:v>2</c:v>
                </c:pt>
                <c:pt idx="21">
                  <c:v>2</c:v>
                </c:pt>
                <c:pt idx="22">
                  <c:v>411</c:v>
                </c:pt>
                <c:pt idx="23">
                  <c:v>90</c:v>
                </c:pt>
                <c:pt idx="24">
                  <c:v>2</c:v>
                </c:pt>
                <c:pt idx="25">
                  <c:v>66</c:v>
                </c:pt>
                <c:pt idx="26">
                  <c:v>44</c:v>
                </c:pt>
                <c:pt idx="27">
                  <c:v>232</c:v>
                </c:pt>
                <c:pt idx="28">
                  <c:v>232</c:v>
                </c:pt>
              </c:numCache>
            </c:numRef>
          </c:val>
          <c:extLst xmlns:c16r2="http://schemas.microsoft.com/office/drawing/2015/06/chart">
            <c:ext xmlns:c16="http://schemas.microsoft.com/office/drawing/2014/chart" uri="{C3380CC4-5D6E-409C-BE32-E72D297353CC}">
              <c16:uniqueId val="{00000000-143E-4173-B88D-E234B3297542}"/>
            </c:ext>
          </c:extLst>
        </c:ser>
        <c:dLbls>
          <c:showLegendKey val="0"/>
          <c:showVal val="0"/>
          <c:showCatName val="0"/>
          <c:showSerName val="0"/>
          <c:showPercent val="0"/>
          <c:showBubbleSize val="0"/>
        </c:dLbls>
        <c:gapWidth val="150"/>
        <c:axId val="203112960"/>
        <c:axId val="257763584"/>
      </c:barChart>
      <c:catAx>
        <c:axId val="2031129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7763584"/>
        <c:crosses val="autoZero"/>
        <c:auto val="1"/>
        <c:lblAlgn val="ctr"/>
        <c:lblOffset val="100"/>
        <c:noMultiLvlLbl val="0"/>
      </c:catAx>
      <c:valAx>
        <c:axId val="25776358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03112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КОВАЧЕВЦИ</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50260301620713E-2"/>
          <c:y val="0.16525572816911402"/>
          <c:w val="0.87829387663175762"/>
          <c:h val="0.38515387551421421"/>
        </c:manualLayout>
      </c:layout>
      <c:bar3DChart>
        <c:barDir val="col"/>
        <c:grouping val="standard"/>
        <c:varyColors val="0"/>
        <c:ser>
          <c:idx val="0"/>
          <c:order val="0"/>
          <c:tx>
            <c:strRef>
              <c:f>Sheet1!$B$1</c:f>
              <c:strCache>
                <c:ptCount val="1"/>
                <c:pt idx="0">
                  <c:v>2021г.</c:v>
                </c:pt>
              </c:strCache>
            </c:strRef>
          </c:tx>
          <c:spPr>
            <a:solidFill>
              <a:schemeClr val="accent1"/>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Sheet1!$B$2:$B$7</c:f>
              <c:numCache>
                <c:formatCode>General</c:formatCode>
                <c:ptCount val="6"/>
                <c:pt idx="0">
                  <c:v>1926</c:v>
                </c:pt>
                <c:pt idx="1">
                  <c:v>6</c:v>
                </c:pt>
                <c:pt idx="2">
                  <c:v>96</c:v>
                </c:pt>
                <c:pt idx="3">
                  <c:v>80</c:v>
                </c:pt>
                <c:pt idx="4">
                  <c:v>52</c:v>
                </c:pt>
                <c:pt idx="5">
                  <c:v>9.89</c:v>
                </c:pt>
              </c:numCache>
            </c:numRef>
          </c:val>
          <c:extLst xmlns:c16r2="http://schemas.microsoft.com/office/drawing/2015/06/chart">
            <c:ext xmlns:c16="http://schemas.microsoft.com/office/drawing/2014/chart" uri="{C3380CC4-5D6E-409C-BE32-E72D297353CC}">
              <c16:uniqueId val="{00000000-D0A2-43C5-BD58-1B0CF1199617}"/>
            </c:ext>
          </c:extLst>
        </c:ser>
        <c:ser>
          <c:idx val="1"/>
          <c:order val="1"/>
          <c:tx>
            <c:strRef>
              <c:f>Sheet1!$C$1</c:f>
              <c:strCache>
                <c:ptCount val="1"/>
                <c:pt idx="0">
                  <c:v>2020г.</c:v>
                </c:pt>
              </c:strCache>
            </c:strRef>
          </c:tx>
          <c:spPr>
            <a:solidFill>
              <a:schemeClr val="accent2"/>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Sheet1!$C$2:$C$7</c:f>
              <c:numCache>
                <c:formatCode>General</c:formatCode>
                <c:ptCount val="6"/>
                <c:pt idx="0">
                  <c:v>2037</c:v>
                </c:pt>
                <c:pt idx="1">
                  <c:v>3</c:v>
                </c:pt>
                <c:pt idx="2">
                  <c:v>81</c:v>
                </c:pt>
                <c:pt idx="3">
                  <c:v>123</c:v>
                </c:pt>
                <c:pt idx="4">
                  <c:v>65</c:v>
                </c:pt>
                <c:pt idx="5">
                  <c:v>10.32</c:v>
                </c:pt>
              </c:numCache>
            </c:numRef>
          </c:val>
          <c:extLst xmlns:c16r2="http://schemas.microsoft.com/office/drawing/2015/06/chart">
            <c:ext xmlns:c16="http://schemas.microsoft.com/office/drawing/2014/chart" uri="{C3380CC4-5D6E-409C-BE32-E72D297353CC}">
              <c16:uniqueId val="{00000001-D0A2-43C5-BD58-1B0CF1199617}"/>
            </c:ext>
          </c:extLst>
        </c:ser>
        <c:ser>
          <c:idx val="2"/>
          <c:order val="2"/>
          <c:tx>
            <c:strRef>
              <c:f>Sheet1!$D$1</c:f>
              <c:strCache>
                <c:ptCount val="1"/>
                <c:pt idx="0">
                  <c:v>2019г.</c:v>
                </c:pt>
              </c:strCache>
            </c:strRef>
          </c:tx>
          <c:spPr>
            <a:solidFill>
              <a:schemeClr val="accent3"/>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Sheet1!$D$2:$D$7</c:f>
              <c:numCache>
                <c:formatCode>General</c:formatCode>
                <c:ptCount val="6"/>
                <c:pt idx="0">
                  <c:v>2110</c:v>
                </c:pt>
                <c:pt idx="1">
                  <c:v>12</c:v>
                </c:pt>
                <c:pt idx="2">
                  <c:v>76</c:v>
                </c:pt>
                <c:pt idx="3">
                  <c:v>118</c:v>
                </c:pt>
                <c:pt idx="4">
                  <c:v>114</c:v>
                </c:pt>
                <c:pt idx="5">
                  <c:v>10.46</c:v>
                </c:pt>
              </c:numCache>
            </c:numRef>
          </c:val>
          <c:extLst xmlns:c16r2="http://schemas.microsoft.com/office/drawing/2015/06/chart">
            <c:ext xmlns:c16="http://schemas.microsoft.com/office/drawing/2014/chart" uri="{C3380CC4-5D6E-409C-BE32-E72D297353CC}">
              <c16:uniqueId val="{00000002-D0A2-43C5-BD58-1B0CF1199617}"/>
            </c:ext>
          </c:extLst>
        </c:ser>
        <c:ser>
          <c:idx val="3"/>
          <c:order val="3"/>
          <c:tx>
            <c:strRef>
              <c:f>Sheet1!$E$1</c:f>
              <c:strCache>
                <c:ptCount val="1"/>
                <c:pt idx="0">
                  <c:v>2018г.</c:v>
                </c:pt>
              </c:strCache>
            </c:strRef>
          </c:tx>
          <c:spPr>
            <a:solidFill>
              <a:schemeClr val="accent4"/>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Sheet1!$E$2:$E$7</c:f>
              <c:numCache>
                <c:formatCode>General</c:formatCode>
                <c:ptCount val="6"/>
                <c:pt idx="0">
                  <c:v>2246</c:v>
                </c:pt>
                <c:pt idx="1">
                  <c:v>9</c:v>
                </c:pt>
                <c:pt idx="2">
                  <c:v>81</c:v>
                </c:pt>
                <c:pt idx="3">
                  <c:v>62</c:v>
                </c:pt>
                <c:pt idx="4">
                  <c:v>72</c:v>
                </c:pt>
                <c:pt idx="5">
                  <c:v>10.87</c:v>
                </c:pt>
              </c:numCache>
            </c:numRef>
          </c:val>
          <c:extLst xmlns:c16r2="http://schemas.microsoft.com/office/drawing/2015/06/chart">
            <c:ext xmlns:c16="http://schemas.microsoft.com/office/drawing/2014/chart" uri="{C3380CC4-5D6E-409C-BE32-E72D297353CC}">
              <c16:uniqueId val="{00000003-D0A2-43C5-BD58-1B0CF1199617}"/>
            </c:ext>
          </c:extLst>
        </c:ser>
        <c:ser>
          <c:idx val="4"/>
          <c:order val="4"/>
          <c:tx>
            <c:strRef>
              <c:f>Sheet1!$F$1</c:f>
              <c:strCache>
                <c:ptCount val="1"/>
                <c:pt idx="0">
                  <c:v>2017г.</c:v>
                </c:pt>
              </c:strCache>
            </c:strRef>
          </c:tx>
          <c:spPr>
            <a:solidFill>
              <a:schemeClr val="accent5"/>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Sheet1!$F$2:$F$7</c:f>
              <c:numCache>
                <c:formatCode>General</c:formatCode>
                <c:ptCount val="6"/>
                <c:pt idx="0">
                  <c:v>2425</c:v>
                </c:pt>
                <c:pt idx="1">
                  <c:v>11</c:v>
                </c:pt>
                <c:pt idx="2">
                  <c:v>67</c:v>
                </c:pt>
                <c:pt idx="3">
                  <c:v>84</c:v>
                </c:pt>
                <c:pt idx="4">
                  <c:v>84</c:v>
                </c:pt>
                <c:pt idx="5">
                  <c:v>11.44</c:v>
                </c:pt>
              </c:numCache>
            </c:numRef>
          </c:val>
          <c:extLst xmlns:c16r2="http://schemas.microsoft.com/office/drawing/2015/06/chart">
            <c:ext xmlns:c16="http://schemas.microsoft.com/office/drawing/2014/chart" uri="{C3380CC4-5D6E-409C-BE32-E72D297353CC}">
              <c16:uniqueId val="{00000004-D0A2-43C5-BD58-1B0CF1199617}"/>
            </c:ext>
          </c:extLst>
        </c:ser>
        <c:dLbls>
          <c:showLegendKey val="0"/>
          <c:showVal val="0"/>
          <c:showCatName val="0"/>
          <c:showSerName val="0"/>
          <c:showPercent val="0"/>
          <c:showBubbleSize val="0"/>
        </c:dLbls>
        <c:gapWidth val="150"/>
        <c:shape val="box"/>
        <c:axId val="203115008"/>
        <c:axId val="257765312"/>
        <c:axId val="128203264"/>
      </c:bar3DChart>
      <c:catAx>
        <c:axId val="203115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765312"/>
        <c:crosses val="autoZero"/>
        <c:auto val="1"/>
        <c:lblAlgn val="ctr"/>
        <c:lblOffset val="100"/>
        <c:noMultiLvlLbl val="0"/>
      </c:catAx>
      <c:valAx>
        <c:axId val="257765312"/>
        <c:scaling>
          <c:orientation val="minMax"/>
          <c:max val="6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3115008"/>
        <c:crosses val="autoZero"/>
        <c:crossBetween val="between"/>
        <c:minorUnit val="2000"/>
      </c:valAx>
      <c:serAx>
        <c:axId val="1282032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7765312"/>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ПЕРНИК</a:t>
            </a:r>
          </a:p>
        </c:rich>
      </c:tx>
      <c:overlay val="0"/>
      <c:spPr>
        <a:noFill/>
        <a:ln>
          <a:noFill/>
        </a:ln>
        <a:effectLst/>
      </c:spPr>
    </c:title>
    <c:autoTitleDeleted val="0"/>
    <c:plotArea>
      <c:layout>
        <c:manualLayout>
          <c:layoutTarget val="inner"/>
          <c:xMode val="edge"/>
          <c:yMode val="edge"/>
          <c:x val="5.9826085775500575E-2"/>
          <c:y val="3.7671927780327907E-2"/>
          <c:w val="0.93524659352897832"/>
          <c:h val="0.75396825396825395"/>
        </c:manualLayout>
      </c:layout>
      <c:barChart>
        <c:barDir val="col"/>
        <c:grouping val="clustered"/>
        <c:varyColors val="0"/>
        <c:ser>
          <c:idx val="0"/>
          <c:order val="0"/>
          <c:tx>
            <c:strRef>
              <c:f>Данни!$B$1</c:f>
              <c:strCache>
                <c:ptCount val="1"/>
                <c:pt idx="0">
                  <c:v>ОБЩИНА ПЕРНИК</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84347</c:v>
                </c:pt>
                <c:pt idx="1">
                  <c:v>70452</c:v>
                </c:pt>
                <c:pt idx="2">
                  <c:v>13895</c:v>
                </c:pt>
                <c:pt idx="3">
                  <c:v>22252</c:v>
                </c:pt>
                <c:pt idx="4">
                  <c:v>11356</c:v>
                </c:pt>
                <c:pt idx="5">
                  <c:v>357</c:v>
                </c:pt>
                <c:pt idx="6">
                  <c:v>10315</c:v>
                </c:pt>
                <c:pt idx="7">
                  <c:v>11713</c:v>
                </c:pt>
                <c:pt idx="8">
                  <c:v>4053</c:v>
                </c:pt>
                <c:pt idx="9">
                  <c:v>347</c:v>
                </c:pt>
                <c:pt idx="10">
                  <c:v>2237</c:v>
                </c:pt>
                <c:pt idx="11">
                  <c:v>13538</c:v>
                </c:pt>
                <c:pt idx="12">
                  <c:v>1047</c:v>
                </c:pt>
                <c:pt idx="13">
                  <c:v>580</c:v>
                </c:pt>
                <c:pt idx="14">
                  <c:v>729</c:v>
                </c:pt>
                <c:pt idx="15">
                  <c:v>254</c:v>
                </c:pt>
                <c:pt idx="16">
                  <c:v>8596</c:v>
                </c:pt>
                <c:pt idx="17">
                  <c:v>547</c:v>
                </c:pt>
                <c:pt idx="18">
                  <c:v>588</c:v>
                </c:pt>
                <c:pt idx="19">
                  <c:v>585</c:v>
                </c:pt>
                <c:pt idx="20">
                  <c:v>396</c:v>
                </c:pt>
                <c:pt idx="21">
                  <c:v>24</c:v>
                </c:pt>
                <c:pt idx="22">
                  <c:v>15522</c:v>
                </c:pt>
                <c:pt idx="23">
                  <c:v>1237</c:v>
                </c:pt>
                <c:pt idx="24">
                  <c:v>347</c:v>
                </c:pt>
                <c:pt idx="25">
                  <c:v>1219</c:v>
                </c:pt>
                <c:pt idx="26">
                  <c:v>1169</c:v>
                </c:pt>
                <c:pt idx="27">
                  <c:v>1784</c:v>
                </c:pt>
                <c:pt idx="28">
                  <c:v>1769</c:v>
                </c:pt>
              </c:numCache>
            </c:numRef>
          </c:val>
          <c:extLst xmlns:c16r2="http://schemas.microsoft.com/office/drawing/2015/06/chart">
            <c:ext xmlns:c16="http://schemas.microsoft.com/office/drawing/2014/chart" uri="{C3380CC4-5D6E-409C-BE32-E72D297353CC}">
              <c16:uniqueId val="{00000000-F0E4-46BC-B7AB-E2D6BCB220B9}"/>
            </c:ext>
          </c:extLst>
        </c:ser>
        <c:dLbls>
          <c:showLegendKey val="0"/>
          <c:showVal val="0"/>
          <c:showCatName val="0"/>
          <c:showSerName val="0"/>
          <c:showPercent val="0"/>
          <c:showBubbleSize val="0"/>
        </c:dLbls>
        <c:gapWidth val="150"/>
        <c:axId val="269259264"/>
        <c:axId val="257764160"/>
      </c:barChart>
      <c:catAx>
        <c:axId val="2692592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7764160"/>
        <c:crosses val="autoZero"/>
        <c:auto val="1"/>
        <c:lblAlgn val="ctr"/>
        <c:lblOffset val="100"/>
        <c:noMultiLvlLbl val="0"/>
      </c:catAx>
      <c:valAx>
        <c:axId val="25776416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69259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ПЕРНИК</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0504329004329006"/>
          <c:y val="1.7621145374449341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50260301620713E-2"/>
          <c:y val="0.10787175653676204"/>
          <c:w val="0.87829387663175762"/>
          <c:h val="0.35137379979401306"/>
        </c:manualLayout>
      </c:layout>
      <c:bar3DChart>
        <c:barDir val="col"/>
        <c:grouping val="standard"/>
        <c:varyColors val="0"/>
        <c:ser>
          <c:idx val="0"/>
          <c:order val="0"/>
          <c:tx>
            <c:strRef>
              <c:f>Sheet1!$B$1</c:f>
              <c:strCache>
                <c:ptCount val="1"/>
                <c:pt idx="0">
                  <c:v>2021г.</c:v>
                </c:pt>
              </c:strCache>
            </c:strRef>
          </c:tx>
          <c:spPr>
            <a:solidFill>
              <a:schemeClr val="accent1"/>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Sheet1!$B$2:$B$7</c:f>
              <c:numCache>
                <c:formatCode>General</c:formatCode>
                <c:ptCount val="6"/>
                <c:pt idx="0">
                  <c:v>86134</c:v>
                </c:pt>
                <c:pt idx="1">
                  <c:v>641</c:v>
                </c:pt>
                <c:pt idx="2">
                  <c:v>2207</c:v>
                </c:pt>
                <c:pt idx="3">
                  <c:v>1753</c:v>
                </c:pt>
                <c:pt idx="4">
                  <c:v>1736</c:v>
                </c:pt>
                <c:pt idx="5">
                  <c:v>177.6</c:v>
                </c:pt>
              </c:numCache>
            </c:numRef>
          </c:val>
          <c:extLst xmlns:c16r2="http://schemas.microsoft.com/office/drawing/2015/06/chart">
            <c:ext xmlns:c16="http://schemas.microsoft.com/office/drawing/2014/chart" uri="{C3380CC4-5D6E-409C-BE32-E72D297353CC}">
              <c16:uniqueId val="{00000000-C0C2-468A-8058-32360F2B7B23}"/>
            </c:ext>
          </c:extLst>
        </c:ser>
        <c:ser>
          <c:idx val="1"/>
          <c:order val="1"/>
          <c:tx>
            <c:strRef>
              <c:f>Sheet1!$C$1</c:f>
              <c:strCache>
                <c:ptCount val="1"/>
                <c:pt idx="0">
                  <c:v>2020г.</c:v>
                </c:pt>
              </c:strCache>
            </c:strRef>
          </c:tx>
          <c:spPr>
            <a:solidFill>
              <a:schemeClr val="accent2"/>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Sheet1!$C$2:$C$7</c:f>
              <c:numCache>
                <c:formatCode>General</c:formatCode>
                <c:ptCount val="6"/>
                <c:pt idx="0">
                  <c:v>87683</c:v>
                </c:pt>
                <c:pt idx="1">
                  <c:v>617</c:v>
                </c:pt>
                <c:pt idx="2">
                  <c:v>1686</c:v>
                </c:pt>
                <c:pt idx="3">
                  <c:v>2983</c:v>
                </c:pt>
                <c:pt idx="4">
                  <c:v>1860</c:v>
                </c:pt>
                <c:pt idx="5">
                  <c:v>180.8</c:v>
                </c:pt>
              </c:numCache>
            </c:numRef>
          </c:val>
          <c:extLst xmlns:c16r2="http://schemas.microsoft.com/office/drawing/2015/06/chart">
            <c:ext xmlns:c16="http://schemas.microsoft.com/office/drawing/2014/chart" uri="{C3380CC4-5D6E-409C-BE32-E72D297353CC}">
              <c16:uniqueId val="{00000001-C0C2-468A-8058-32360F2B7B23}"/>
            </c:ext>
          </c:extLst>
        </c:ser>
        <c:ser>
          <c:idx val="2"/>
          <c:order val="2"/>
          <c:tx>
            <c:strRef>
              <c:f>Sheet1!$D$1</c:f>
              <c:strCache>
                <c:ptCount val="1"/>
                <c:pt idx="0">
                  <c:v>2019г.</c:v>
                </c:pt>
              </c:strCache>
            </c:strRef>
          </c:tx>
          <c:spPr>
            <a:solidFill>
              <a:schemeClr val="accent3"/>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Sheet1!$D$2:$D$7</c:f>
              <c:numCache>
                <c:formatCode>General</c:formatCode>
                <c:ptCount val="6"/>
                <c:pt idx="0">
                  <c:v>87629</c:v>
                </c:pt>
                <c:pt idx="1">
                  <c:v>656</c:v>
                </c:pt>
                <c:pt idx="2">
                  <c:v>1464</c:v>
                </c:pt>
                <c:pt idx="3">
                  <c:v>1808</c:v>
                </c:pt>
                <c:pt idx="4">
                  <c:v>1975</c:v>
                </c:pt>
                <c:pt idx="5">
                  <c:v>180.7</c:v>
                </c:pt>
              </c:numCache>
            </c:numRef>
          </c:val>
          <c:extLst xmlns:c16r2="http://schemas.microsoft.com/office/drawing/2015/06/chart">
            <c:ext xmlns:c16="http://schemas.microsoft.com/office/drawing/2014/chart" uri="{C3380CC4-5D6E-409C-BE32-E72D297353CC}">
              <c16:uniqueId val="{00000002-C0C2-468A-8058-32360F2B7B23}"/>
            </c:ext>
          </c:extLst>
        </c:ser>
        <c:ser>
          <c:idx val="3"/>
          <c:order val="3"/>
          <c:tx>
            <c:strRef>
              <c:f>Sheet1!$E$1</c:f>
              <c:strCache>
                <c:ptCount val="1"/>
                <c:pt idx="0">
                  <c:v>2018г.</c:v>
                </c:pt>
              </c:strCache>
            </c:strRef>
          </c:tx>
          <c:spPr>
            <a:solidFill>
              <a:schemeClr val="accent4"/>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Sheet1!$E$2:$E$7</c:f>
              <c:numCache>
                <c:formatCode>General</c:formatCode>
                <c:ptCount val="6"/>
                <c:pt idx="0">
                  <c:v>88604</c:v>
                </c:pt>
                <c:pt idx="1">
                  <c:v>692</c:v>
                </c:pt>
                <c:pt idx="2">
                  <c:v>1427</c:v>
                </c:pt>
                <c:pt idx="3">
                  <c:v>1455</c:v>
                </c:pt>
                <c:pt idx="4">
                  <c:v>1548</c:v>
                </c:pt>
                <c:pt idx="5">
                  <c:v>182.7</c:v>
                </c:pt>
              </c:numCache>
            </c:numRef>
          </c:val>
          <c:extLst xmlns:c16r2="http://schemas.microsoft.com/office/drawing/2015/06/chart">
            <c:ext xmlns:c16="http://schemas.microsoft.com/office/drawing/2014/chart" uri="{C3380CC4-5D6E-409C-BE32-E72D297353CC}">
              <c16:uniqueId val="{00000003-C0C2-468A-8058-32360F2B7B23}"/>
            </c:ext>
          </c:extLst>
        </c:ser>
        <c:ser>
          <c:idx val="4"/>
          <c:order val="4"/>
          <c:tx>
            <c:strRef>
              <c:f>Sheet1!$F$1</c:f>
              <c:strCache>
                <c:ptCount val="1"/>
                <c:pt idx="0">
                  <c:v>2017г.</c:v>
                </c:pt>
              </c:strCache>
            </c:strRef>
          </c:tx>
          <c:spPr>
            <a:solidFill>
              <a:schemeClr val="accent5"/>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Sheet1!$F$2:$F$7</c:f>
              <c:numCache>
                <c:formatCode>General</c:formatCode>
                <c:ptCount val="6"/>
                <c:pt idx="0">
                  <c:v>89432</c:v>
                </c:pt>
                <c:pt idx="1">
                  <c:v>718</c:v>
                </c:pt>
                <c:pt idx="2">
                  <c:v>1474</c:v>
                </c:pt>
                <c:pt idx="3">
                  <c:v>1438</c:v>
                </c:pt>
                <c:pt idx="4">
                  <c:v>1445</c:v>
                </c:pt>
                <c:pt idx="5">
                  <c:v>184.4</c:v>
                </c:pt>
              </c:numCache>
            </c:numRef>
          </c:val>
          <c:extLst xmlns:c16r2="http://schemas.microsoft.com/office/drawing/2015/06/chart">
            <c:ext xmlns:c16="http://schemas.microsoft.com/office/drawing/2014/chart" uri="{C3380CC4-5D6E-409C-BE32-E72D297353CC}">
              <c16:uniqueId val="{00000004-C0C2-468A-8058-32360F2B7B23}"/>
            </c:ext>
          </c:extLst>
        </c:ser>
        <c:dLbls>
          <c:showLegendKey val="0"/>
          <c:showVal val="0"/>
          <c:showCatName val="0"/>
          <c:showSerName val="0"/>
          <c:showPercent val="0"/>
          <c:showBubbleSize val="0"/>
        </c:dLbls>
        <c:gapWidth val="150"/>
        <c:shape val="box"/>
        <c:axId val="269260288"/>
        <c:axId val="257766464"/>
        <c:axId val="157043840"/>
      </c:bar3DChart>
      <c:catAx>
        <c:axId val="2692602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766464"/>
        <c:crosses val="autoZero"/>
        <c:auto val="1"/>
        <c:lblAlgn val="ctr"/>
        <c:lblOffset val="100"/>
        <c:noMultiLvlLbl val="0"/>
      </c:catAx>
      <c:valAx>
        <c:axId val="257766464"/>
        <c:scaling>
          <c:orientation val="minMax"/>
          <c:max val="6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69260288"/>
        <c:crosses val="autoZero"/>
        <c:crossBetween val="between"/>
        <c:minorUnit val="2000"/>
      </c:valAx>
      <c:serAx>
        <c:axId val="15704384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7766464"/>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РАДОМИР</a:t>
            </a:r>
          </a:p>
        </c:rich>
      </c:tx>
      <c:overlay val="0"/>
      <c:spPr>
        <a:noFill/>
        <a:ln>
          <a:noFill/>
        </a:ln>
        <a:effectLst/>
      </c:spPr>
    </c:title>
    <c:autoTitleDeleted val="0"/>
    <c:plotArea>
      <c:layout>
        <c:manualLayout>
          <c:layoutTarget val="inner"/>
          <c:xMode val="edge"/>
          <c:yMode val="edge"/>
          <c:x val="5.9826085775500575E-2"/>
          <c:y val="3.7671927780327907E-2"/>
          <c:w val="0.93524659352897832"/>
          <c:h val="0.75396825396825395"/>
        </c:manualLayout>
      </c:layout>
      <c:barChart>
        <c:barDir val="col"/>
        <c:grouping val="clustered"/>
        <c:varyColors val="0"/>
        <c:ser>
          <c:idx val="0"/>
          <c:order val="0"/>
          <c:tx>
            <c:strRef>
              <c:f>Данни!$B$1</c:f>
              <c:strCache>
                <c:ptCount val="1"/>
                <c:pt idx="0">
                  <c:v>ОБЩИНА РАДОМИР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18408</c:v>
                </c:pt>
                <c:pt idx="1">
                  <c:v>16512</c:v>
                </c:pt>
                <c:pt idx="2">
                  <c:v>1896</c:v>
                </c:pt>
                <c:pt idx="3">
                  <c:v>5554</c:v>
                </c:pt>
                <c:pt idx="4">
                  <c:v>2244</c:v>
                </c:pt>
                <c:pt idx="5">
                  <c:v>122</c:v>
                </c:pt>
                <c:pt idx="6">
                  <c:v>923</c:v>
                </c:pt>
                <c:pt idx="7">
                  <c:v>2366</c:v>
                </c:pt>
                <c:pt idx="8">
                  <c:v>828</c:v>
                </c:pt>
                <c:pt idx="9">
                  <c:v>122</c:v>
                </c:pt>
                <c:pt idx="10">
                  <c:v>507</c:v>
                </c:pt>
                <c:pt idx="11">
                  <c:v>2264</c:v>
                </c:pt>
                <c:pt idx="12">
                  <c:v>65</c:v>
                </c:pt>
                <c:pt idx="13">
                  <c:v>23</c:v>
                </c:pt>
                <c:pt idx="14">
                  <c:v>49</c:v>
                </c:pt>
                <c:pt idx="15">
                  <c:v>20</c:v>
                </c:pt>
                <c:pt idx="16">
                  <c:v>1985</c:v>
                </c:pt>
                <c:pt idx="17">
                  <c:v>704</c:v>
                </c:pt>
                <c:pt idx="18">
                  <c:v>42</c:v>
                </c:pt>
                <c:pt idx="19">
                  <c:v>42</c:v>
                </c:pt>
                <c:pt idx="20">
                  <c:v>103</c:v>
                </c:pt>
                <c:pt idx="21">
                  <c:v>43</c:v>
                </c:pt>
                <c:pt idx="22">
                  <c:v>4001</c:v>
                </c:pt>
                <c:pt idx="23">
                  <c:v>209</c:v>
                </c:pt>
                <c:pt idx="24">
                  <c:v>122</c:v>
                </c:pt>
                <c:pt idx="25">
                  <c:v>253</c:v>
                </c:pt>
                <c:pt idx="26">
                  <c:v>251</c:v>
                </c:pt>
                <c:pt idx="27">
                  <c:v>360</c:v>
                </c:pt>
                <c:pt idx="28">
                  <c:v>246</c:v>
                </c:pt>
              </c:numCache>
            </c:numRef>
          </c:val>
          <c:extLst xmlns:c16r2="http://schemas.microsoft.com/office/drawing/2015/06/chart">
            <c:ext xmlns:c16="http://schemas.microsoft.com/office/drawing/2014/chart" uri="{C3380CC4-5D6E-409C-BE32-E72D297353CC}">
              <c16:uniqueId val="{00000000-2C4C-4D29-9D91-5D52CE933FA4}"/>
            </c:ext>
          </c:extLst>
        </c:ser>
        <c:dLbls>
          <c:showLegendKey val="0"/>
          <c:showVal val="0"/>
          <c:showCatName val="0"/>
          <c:showSerName val="0"/>
          <c:showPercent val="0"/>
          <c:showBubbleSize val="0"/>
        </c:dLbls>
        <c:gapWidth val="150"/>
        <c:axId val="203043840"/>
        <c:axId val="269558912"/>
      </c:barChart>
      <c:catAx>
        <c:axId val="203043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69558912"/>
        <c:crosses val="autoZero"/>
        <c:auto val="1"/>
        <c:lblAlgn val="ctr"/>
        <c:lblOffset val="100"/>
        <c:noMultiLvlLbl val="0"/>
      </c:catAx>
      <c:valAx>
        <c:axId val="26955891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03043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РАДОМИР</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0504329004329006"/>
          <c:y val="1.7621145374449341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50260301620713E-2"/>
          <c:y val="0.10787175653676204"/>
          <c:w val="0.87829387663175762"/>
          <c:h val="0.35137379979401306"/>
        </c:manualLayout>
      </c:layout>
      <c:bar3DChart>
        <c:barDir val="col"/>
        <c:grouping val="standard"/>
        <c:varyColors val="0"/>
        <c:ser>
          <c:idx val="0"/>
          <c:order val="0"/>
          <c:tx>
            <c:strRef>
              <c:f>Sheet1!$B$1</c:f>
              <c:strCache>
                <c:ptCount val="1"/>
                <c:pt idx="0">
                  <c:v>2021г.</c:v>
                </c:pt>
              </c:strCache>
            </c:strRef>
          </c:tx>
          <c:spPr>
            <a:solidFill>
              <a:schemeClr val="accent1"/>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Sheet1!$B$2:$B$7</c:f>
              <c:numCache>
                <c:formatCode>General</c:formatCode>
                <c:ptCount val="6"/>
                <c:pt idx="0">
                  <c:v>18408</c:v>
                </c:pt>
                <c:pt idx="1">
                  <c:v>123</c:v>
                </c:pt>
                <c:pt idx="2">
                  <c:v>533</c:v>
                </c:pt>
                <c:pt idx="3">
                  <c:v>603</c:v>
                </c:pt>
                <c:pt idx="4">
                  <c:v>672</c:v>
                </c:pt>
                <c:pt idx="5">
                  <c:v>34.1</c:v>
                </c:pt>
              </c:numCache>
            </c:numRef>
          </c:val>
          <c:extLst xmlns:c16r2="http://schemas.microsoft.com/office/drawing/2015/06/chart">
            <c:ext xmlns:c16="http://schemas.microsoft.com/office/drawing/2014/chart" uri="{C3380CC4-5D6E-409C-BE32-E72D297353CC}">
              <c16:uniqueId val="{00000000-54BC-433C-B3C9-C802062B74BB}"/>
            </c:ext>
          </c:extLst>
        </c:ser>
        <c:ser>
          <c:idx val="1"/>
          <c:order val="1"/>
          <c:tx>
            <c:strRef>
              <c:f>Sheet1!$C$1</c:f>
              <c:strCache>
                <c:ptCount val="1"/>
                <c:pt idx="0">
                  <c:v>2020г.</c:v>
                </c:pt>
              </c:strCache>
            </c:strRef>
          </c:tx>
          <c:spPr>
            <a:solidFill>
              <a:schemeClr val="accent2"/>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Sheet1!$C$2:$C$7</c:f>
              <c:numCache>
                <c:formatCode>General</c:formatCode>
                <c:ptCount val="6"/>
                <c:pt idx="0">
                  <c:v>18887</c:v>
                </c:pt>
                <c:pt idx="1">
                  <c:v>106</c:v>
                </c:pt>
                <c:pt idx="2">
                  <c:v>509</c:v>
                </c:pt>
                <c:pt idx="3">
                  <c:v>1817</c:v>
                </c:pt>
                <c:pt idx="4">
                  <c:v>424</c:v>
                </c:pt>
                <c:pt idx="5">
                  <c:v>34.9</c:v>
                </c:pt>
              </c:numCache>
            </c:numRef>
          </c:val>
          <c:extLst xmlns:c16r2="http://schemas.microsoft.com/office/drawing/2015/06/chart">
            <c:ext xmlns:c16="http://schemas.microsoft.com/office/drawing/2014/chart" uri="{C3380CC4-5D6E-409C-BE32-E72D297353CC}">
              <c16:uniqueId val="{00000001-54BC-433C-B3C9-C802062B74BB}"/>
            </c:ext>
          </c:extLst>
        </c:ser>
        <c:ser>
          <c:idx val="2"/>
          <c:order val="2"/>
          <c:tx>
            <c:strRef>
              <c:f>Sheet1!$D$1</c:f>
              <c:strCache>
                <c:ptCount val="1"/>
                <c:pt idx="0">
                  <c:v>2019г.</c:v>
                </c:pt>
              </c:strCache>
            </c:strRef>
          </c:tx>
          <c:spPr>
            <a:solidFill>
              <a:schemeClr val="accent3"/>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Sheet1!$D$2:$D$7</c:f>
              <c:numCache>
                <c:formatCode>General</c:formatCode>
                <c:ptCount val="6"/>
                <c:pt idx="0">
                  <c:v>17897</c:v>
                </c:pt>
                <c:pt idx="1">
                  <c:v>124</c:v>
                </c:pt>
                <c:pt idx="2">
                  <c:v>428</c:v>
                </c:pt>
                <c:pt idx="3">
                  <c:v>509</c:v>
                </c:pt>
                <c:pt idx="4">
                  <c:v>561</c:v>
                </c:pt>
                <c:pt idx="5">
                  <c:v>33.1</c:v>
                </c:pt>
              </c:numCache>
            </c:numRef>
          </c:val>
          <c:extLst xmlns:c16r2="http://schemas.microsoft.com/office/drawing/2015/06/chart">
            <c:ext xmlns:c16="http://schemas.microsoft.com/office/drawing/2014/chart" uri="{C3380CC4-5D6E-409C-BE32-E72D297353CC}">
              <c16:uniqueId val="{00000002-54BC-433C-B3C9-C802062B74BB}"/>
            </c:ext>
          </c:extLst>
        </c:ser>
        <c:ser>
          <c:idx val="3"/>
          <c:order val="3"/>
          <c:tx>
            <c:strRef>
              <c:f>Sheet1!$E$1</c:f>
              <c:strCache>
                <c:ptCount val="1"/>
                <c:pt idx="0">
                  <c:v>2018г.</c:v>
                </c:pt>
              </c:strCache>
            </c:strRef>
          </c:tx>
          <c:spPr>
            <a:solidFill>
              <a:schemeClr val="accent4"/>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Sheet1!$E$2:$E$7</c:f>
              <c:numCache>
                <c:formatCode>General</c:formatCode>
                <c:ptCount val="6"/>
                <c:pt idx="0">
                  <c:v>18253</c:v>
                </c:pt>
                <c:pt idx="1">
                  <c:v>135</c:v>
                </c:pt>
                <c:pt idx="2">
                  <c:v>436</c:v>
                </c:pt>
                <c:pt idx="3">
                  <c:v>373</c:v>
                </c:pt>
                <c:pt idx="4">
                  <c:v>433</c:v>
                </c:pt>
                <c:pt idx="5">
                  <c:v>33.799999999999997</c:v>
                </c:pt>
              </c:numCache>
            </c:numRef>
          </c:val>
          <c:extLst xmlns:c16r2="http://schemas.microsoft.com/office/drawing/2015/06/chart">
            <c:ext xmlns:c16="http://schemas.microsoft.com/office/drawing/2014/chart" uri="{C3380CC4-5D6E-409C-BE32-E72D297353CC}">
              <c16:uniqueId val="{00000003-54BC-433C-B3C9-C802062B74BB}"/>
            </c:ext>
          </c:extLst>
        </c:ser>
        <c:ser>
          <c:idx val="4"/>
          <c:order val="4"/>
          <c:tx>
            <c:strRef>
              <c:f>Sheet1!$F$1</c:f>
              <c:strCache>
                <c:ptCount val="1"/>
                <c:pt idx="0">
                  <c:v>2017г.</c:v>
                </c:pt>
              </c:strCache>
            </c:strRef>
          </c:tx>
          <c:spPr>
            <a:solidFill>
              <a:schemeClr val="accent5"/>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Sheet1!$F$2:$F$7</c:f>
              <c:numCache>
                <c:formatCode>General</c:formatCode>
                <c:ptCount val="6"/>
                <c:pt idx="0">
                  <c:v>18614</c:v>
                </c:pt>
                <c:pt idx="1">
                  <c:v>114</c:v>
                </c:pt>
                <c:pt idx="2">
                  <c:v>453</c:v>
                </c:pt>
                <c:pt idx="3">
                  <c:v>432</c:v>
                </c:pt>
                <c:pt idx="4">
                  <c:v>418</c:v>
                </c:pt>
                <c:pt idx="5">
                  <c:v>34.4</c:v>
                </c:pt>
              </c:numCache>
            </c:numRef>
          </c:val>
          <c:extLst xmlns:c16r2="http://schemas.microsoft.com/office/drawing/2015/06/chart">
            <c:ext xmlns:c16="http://schemas.microsoft.com/office/drawing/2014/chart" uri="{C3380CC4-5D6E-409C-BE32-E72D297353CC}">
              <c16:uniqueId val="{00000004-54BC-433C-B3C9-C802062B74BB}"/>
            </c:ext>
          </c:extLst>
        </c:ser>
        <c:dLbls>
          <c:showLegendKey val="0"/>
          <c:showVal val="0"/>
          <c:showCatName val="0"/>
          <c:showSerName val="0"/>
          <c:showPercent val="0"/>
          <c:showBubbleSize val="0"/>
        </c:dLbls>
        <c:gapWidth val="150"/>
        <c:shape val="box"/>
        <c:axId val="203046400"/>
        <c:axId val="269560640"/>
        <c:axId val="202517632"/>
      </c:bar3DChart>
      <c:catAx>
        <c:axId val="2030464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560640"/>
        <c:crosses val="autoZero"/>
        <c:auto val="1"/>
        <c:lblAlgn val="ctr"/>
        <c:lblOffset val="100"/>
        <c:noMultiLvlLbl val="0"/>
      </c:catAx>
      <c:valAx>
        <c:axId val="269560640"/>
        <c:scaling>
          <c:orientation val="minMax"/>
          <c:max val="6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3046400"/>
        <c:crosses val="autoZero"/>
        <c:crossBetween val="between"/>
        <c:minorUnit val="2000"/>
      </c:valAx>
      <c:serAx>
        <c:axId val="2025176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69560640"/>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ТРЪН</a:t>
            </a:r>
          </a:p>
        </c:rich>
      </c:tx>
      <c:overlay val="0"/>
      <c:spPr>
        <a:noFill/>
        <a:ln>
          <a:noFill/>
        </a:ln>
        <a:effectLst/>
      </c:spPr>
    </c:title>
    <c:autoTitleDeleted val="0"/>
    <c:plotArea>
      <c:layout>
        <c:manualLayout>
          <c:layoutTarget val="inner"/>
          <c:xMode val="edge"/>
          <c:yMode val="edge"/>
          <c:x val="5.9826085775500575E-2"/>
          <c:y val="3.7671927780327907E-2"/>
          <c:w val="0.93524659352897832"/>
          <c:h val="0.75396825396825395"/>
        </c:manualLayout>
      </c:layout>
      <c:barChart>
        <c:barDir val="col"/>
        <c:grouping val="clustered"/>
        <c:varyColors val="0"/>
        <c:ser>
          <c:idx val="0"/>
          <c:order val="0"/>
          <c:tx>
            <c:strRef>
              <c:f>Данни!$B$1</c:f>
              <c:strCache>
                <c:ptCount val="1"/>
                <c:pt idx="0">
                  <c:v>ОБЩИНА РАДОМИР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4175</c:v>
                </c:pt>
                <c:pt idx="1">
                  <c:v>3501</c:v>
                </c:pt>
                <c:pt idx="2">
                  <c:v>674</c:v>
                </c:pt>
                <c:pt idx="3">
                  <c:v>1862</c:v>
                </c:pt>
                <c:pt idx="4">
                  <c:v>521</c:v>
                </c:pt>
                <c:pt idx="5">
                  <c:v>16</c:v>
                </c:pt>
                <c:pt idx="6">
                  <c:v>198</c:v>
                </c:pt>
                <c:pt idx="7">
                  <c:v>537</c:v>
                </c:pt>
                <c:pt idx="8">
                  <c:v>171</c:v>
                </c:pt>
                <c:pt idx="9">
                  <c:v>16</c:v>
                </c:pt>
                <c:pt idx="10">
                  <c:v>173</c:v>
                </c:pt>
                <c:pt idx="11">
                  <c:v>658</c:v>
                </c:pt>
                <c:pt idx="12">
                  <c:v>23</c:v>
                </c:pt>
                <c:pt idx="13">
                  <c:v>1</c:v>
                </c:pt>
                <c:pt idx="14">
                  <c:v>8</c:v>
                </c:pt>
                <c:pt idx="15">
                  <c:v>1</c:v>
                </c:pt>
                <c:pt idx="16">
                  <c:v>459</c:v>
                </c:pt>
                <c:pt idx="17">
                  <c:v>187</c:v>
                </c:pt>
                <c:pt idx="18">
                  <c:v>0</c:v>
                </c:pt>
                <c:pt idx="19">
                  <c:v>0</c:v>
                </c:pt>
                <c:pt idx="20">
                  <c:v>31</c:v>
                </c:pt>
                <c:pt idx="21">
                  <c:v>3</c:v>
                </c:pt>
                <c:pt idx="22">
                  <c:v>1528</c:v>
                </c:pt>
                <c:pt idx="23">
                  <c:v>426</c:v>
                </c:pt>
                <c:pt idx="24">
                  <c:v>15</c:v>
                </c:pt>
                <c:pt idx="25">
                  <c:v>61</c:v>
                </c:pt>
                <c:pt idx="26">
                  <c:v>49</c:v>
                </c:pt>
                <c:pt idx="27">
                  <c:v>618</c:v>
                </c:pt>
                <c:pt idx="28">
                  <c:v>610</c:v>
                </c:pt>
              </c:numCache>
            </c:numRef>
          </c:val>
          <c:extLst xmlns:c16r2="http://schemas.microsoft.com/office/drawing/2015/06/chart">
            <c:ext xmlns:c16="http://schemas.microsoft.com/office/drawing/2014/chart" uri="{C3380CC4-5D6E-409C-BE32-E72D297353CC}">
              <c16:uniqueId val="{00000000-D62E-4050-97D8-E40318BAEA4A}"/>
            </c:ext>
          </c:extLst>
        </c:ser>
        <c:dLbls>
          <c:showLegendKey val="0"/>
          <c:showVal val="0"/>
          <c:showCatName val="0"/>
          <c:showSerName val="0"/>
          <c:showPercent val="0"/>
          <c:showBubbleSize val="0"/>
        </c:dLbls>
        <c:gapWidth val="150"/>
        <c:axId val="269754880"/>
        <c:axId val="269559488"/>
      </c:barChart>
      <c:catAx>
        <c:axId val="269754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69559488"/>
        <c:crosses val="autoZero"/>
        <c:auto val="1"/>
        <c:lblAlgn val="ctr"/>
        <c:lblOffset val="100"/>
        <c:noMultiLvlLbl val="0"/>
      </c:catAx>
      <c:valAx>
        <c:axId val="26955948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69754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ОБЩИНА ТРЪН</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0504329004329006"/>
          <c:y val="1.7621145374449341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50260301620713E-2"/>
          <c:y val="0.10787175653676204"/>
          <c:w val="0.87829387663175762"/>
          <c:h val="0.35137379979401306"/>
        </c:manualLayout>
      </c:layout>
      <c:bar3DChart>
        <c:barDir val="col"/>
        <c:grouping val="standard"/>
        <c:varyColors val="0"/>
        <c:ser>
          <c:idx val="0"/>
          <c:order val="0"/>
          <c:tx>
            <c:strRef>
              <c:f>Sheet1!$B$1</c:f>
              <c:strCache>
                <c:ptCount val="1"/>
                <c:pt idx="0">
                  <c:v>2021г.</c:v>
                </c:pt>
              </c:strCache>
            </c:strRef>
          </c:tx>
          <c:spPr>
            <a:solidFill>
              <a:schemeClr val="accent1"/>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Sheet1!$B$2:$B$7</c:f>
              <c:numCache>
                <c:formatCode>General</c:formatCode>
                <c:ptCount val="6"/>
                <c:pt idx="0">
                  <c:v>4175</c:v>
                </c:pt>
                <c:pt idx="1">
                  <c:v>25</c:v>
                </c:pt>
                <c:pt idx="2">
                  <c:v>169</c:v>
                </c:pt>
                <c:pt idx="3">
                  <c:v>190</c:v>
                </c:pt>
                <c:pt idx="4">
                  <c:v>107</c:v>
                </c:pt>
                <c:pt idx="5">
                  <c:v>0</c:v>
                </c:pt>
              </c:numCache>
            </c:numRef>
          </c:val>
          <c:extLst xmlns:c16r2="http://schemas.microsoft.com/office/drawing/2015/06/chart">
            <c:ext xmlns:c16="http://schemas.microsoft.com/office/drawing/2014/chart" uri="{C3380CC4-5D6E-409C-BE32-E72D297353CC}">
              <c16:uniqueId val="{00000000-F347-4AEB-9B6B-801692A672E9}"/>
            </c:ext>
          </c:extLst>
        </c:ser>
        <c:ser>
          <c:idx val="1"/>
          <c:order val="1"/>
          <c:tx>
            <c:strRef>
              <c:f>Sheet1!$C$1</c:f>
              <c:strCache>
                <c:ptCount val="1"/>
                <c:pt idx="0">
                  <c:v>2020г.</c:v>
                </c:pt>
              </c:strCache>
            </c:strRef>
          </c:tx>
          <c:spPr>
            <a:solidFill>
              <a:schemeClr val="accent2"/>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Sheet1!$C$2:$C$7</c:f>
              <c:numCache>
                <c:formatCode>General</c:formatCode>
                <c:ptCount val="6"/>
                <c:pt idx="0">
                  <c:v>4277</c:v>
                </c:pt>
                <c:pt idx="1">
                  <c:v>15</c:v>
                </c:pt>
                <c:pt idx="2">
                  <c:v>177</c:v>
                </c:pt>
                <c:pt idx="3">
                  <c:v>275</c:v>
                </c:pt>
                <c:pt idx="4">
                  <c:v>89</c:v>
                </c:pt>
                <c:pt idx="5">
                  <c:v>0</c:v>
                </c:pt>
              </c:numCache>
            </c:numRef>
          </c:val>
          <c:extLst xmlns:c16r2="http://schemas.microsoft.com/office/drawing/2015/06/chart">
            <c:ext xmlns:c16="http://schemas.microsoft.com/office/drawing/2014/chart" uri="{C3380CC4-5D6E-409C-BE32-E72D297353CC}">
              <c16:uniqueId val="{00000001-F347-4AEB-9B6B-801692A672E9}"/>
            </c:ext>
          </c:extLst>
        </c:ser>
        <c:ser>
          <c:idx val="2"/>
          <c:order val="2"/>
          <c:tx>
            <c:strRef>
              <c:f>Sheet1!$D$1</c:f>
              <c:strCache>
                <c:ptCount val="1"/>
                <c:pt idx="0">
                  <c:v>2019г.</c:v>
                </c:pt>
              </c:strCache>
            </c:strRef>
          </c:tx>
          <c:spPr>
            <a:solidFill>
              <a:schemeClr val="accent3"/>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Sheet1!$D$2:$D$7</c:f>
              <c:numCache>
                <c:formatCode>General</c:formatCode>
                <c:ptCount val="6"/>
                <c:pt idx="0">
                  <c:v>4269</c:v>
                </c:pt>
                <c:pt idx="1">
                  <c:v>33</c:v>
                </c:pt>
                <c:pt idx="2">
                  <c:v>148</c:v>
                </c:pt>
                <c:pt idx="3">
                  <c:v>233</c:v>
                </c:pt>
                <c:pt idx="4">
                  <c:v>183</c:v>
                </c:pt>
                <c:pt idx="5">
                  <c:v>0</c:v>
                </c:pt>
              </c:numCache>
            </c:numRef>
          </c:val>
          <c:extLst xmlns:c16r2="http://schemas.microsoft.com/office/drawing/2015/06/chart">
            <c:ext xmlns:c16="http://schemas.microsoft.com/office/drawing/2014/chart" uri="{C3380CC4-5D6E-409C-BE32-E72D297353CC}">
              <c16:uniqueId val="{00000002-F347-4AEB-9B6B-801692A672E9}"/>
            </c:ext>
          </c:extLst>
        </c:ser>
        <c:ser>
          <c:idx val="3"/>
          <c:order val="3"/>
          <c:tx>
            <c:strRef>
              <c:f>Sheet1!$E$1</c:f>
              <c:strCache>
                <c:ptCount val="1"/>
                <c:pt idx="0">
                  <c:v>2018г.</c:v>
                </c:pt>
              </c:strCache>
            </c:strRef>
          </c:tx>
          <c:spPr>
            <a:solidFill>
              <a:schemeClr val="accent4"/>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Sheet1!$E$2:$E$7</c:f>
              <c:numCache>
                <c:formatCode>General</c:formatCode>
                <c:ptCount val="6"/>
                <c:pt idx="0">
                  <c:v>4352</c:v>
                </c:pt>
                <c:pt idx="1">
                  <c:v>36</c:v>
                </c:pt>
                <c:pt idx="2">
                  <c:v>113</c:v>
                </c:pt>
                <c:pt idx="3">
                  <c:v>114</c:v>
                </c:pt>
                <c:pt idx="4">
                  <c:v>115</c:v>
                </c:pt>
                <c:pt idx="5">
                  <c:v>0</c:v>
                </c:pt>
              </c:numCache>
            </c:numRef>
          </c:val>
          <c:extLst xmlns:c16r2="http://schemas.microsoft.com/office/drawing/2015/06/chart">
            <c:ext xmlns:c16="http://schemas.microsoft.com/office/drawing/2014/chart" uri="{C3380CC4-5D6E-409C-BE32-E72D297353CC}">
              <c16:uniqueId val="{00000003-F347-4AEB-9B6B-801692A672E9}"/>
            </c:ext>
          </c:extLst>
        </c:ser>
        <c:ser>
          <c:idx val="4"/>
          <c:order val="4"/>
          <c:tx>
            <c:strRef>
              <c:f>Sheet1!$F$1</c:f>
              <c:strCache>
                <c:ptCount val="1"/>
                <c:pt idx="0">
                  <c:v>2017г.</c:v>
                </c:pt>
              </c:strCache>
            </c:strRef>
          </c:tx>
          <c:spPr>
            <a:solidFill>
              <a:schemeClr val="accent5"/>
            </a:solidFill>
            <a:ln>
              <a:noFill/>
            </a:ln>
            <a:effectLst/>
            <a:sp3d/>
          </c:spPr>
          <c:invertIfNegative val="0"/>
          <c:cat>
            <c:strRef>
              <c:f>Sheet1!$A$2:$A$7</c:f>
              <c:strCache>
                <c:ptCount val="6"/>
                <c:pt idx="0">
                  <c:v>общ брой на населението</c:v>
                </c:pt>
                <c:pt idx="1">
                  <c:v>раждаемост</c:v>
                </c:pt>
                <c:pt idx="2">
                  <c:v>смъртност</c:v>
                </c:pt>
                <c:pt idx="3">
                  <c:v>заселени </c:v>
                </c:pt>
                <c:pt idx="4">
                  <c:v>изселени</c:v>
                </c:pt>
                <c:pt idx="5">
                  <c:v>гъстота на населението</c:v>
                </c:pt>
              </c:strCache>
            </c:strRef>
          </c:cat>
          <c:val>
            <c:numRef>
              <c:f>Sheet1!$F$2:$F$7</c:f>
              <c:numCache>
                <c:formatCode>General</c:formatCode>
                <c:ptCount val="6"/>
                <c:pt idx="0">
                  <c:v>4517</c:v>
                </c:pt>
                <c:pt idx="1">
                  <c:v>30</c:v>
                </c:pt>
                <c:pt idx="2">
                  <c:v>101</c:v>
                </c:pt>
                <c:pt idx="3">
                  <c:v>155</c:v>
                </c:pt>
                <c:pt idx="4">
                  <c:v>102</c:v>
                </c:pt>
                <c:pt idx="5">
                  <c:v>0</c:v>
                </c:pt>
              </c:numCache>
            </c:numRef>
          </c:val>
          <c:extLst xmlns:c16r2="http://schemas.microsoft.com/office/drawing/2015/06/chart">
            <c:ext xmlns:c16="http://schemas.microsoft.com/office/drawing/2014/chart" uri="{C3380CC4-5D6E-409C-BE32-E72D297353CC}">
              <c16:uniqueId val="{00000004-F347-4AEB-9B6B-801692A672E9}"/>
            </c:ext>
          </c:extLst>
        </c:ser>
        <c:dLbls>
          <c:showLegendKey val="0"/>
          <c:showVal val="0"/>
          <c:showCatName val="0"/>
          <c:showSerName val="0"/>
          <c:showPercent val="0"/>
          <c:showBubbleSize val="0"/>
        </c:dLbls>
        <c:gapWidth val="150"/>
        <c:shape val="box"/>
        <c:axId val="269755904"/>
        <c:axId val="269562368"/>
        <c:axId val="269254656"/>
      </c:bar3DChart>
      <c:catAx>
        <c:axId val="2697559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562368"/>
        <c:crosses val="autoZero"/>
        <c:auto val="1"/>
        <c:lblAlgn val="ctr"/>
        <c:lblOffset val="100"/>
        <c:noMultiLvlLbl val="0"/>
      </c:catAx>
      <c:valAx>
        <c:axId val="269562368"/>
        <c:scaling>
          <c:orientation val="minMax"/>
          <c:max val="6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69755904"/>
        <c:crosses val="autoZero"/>
        <c:crossBetween val="between"/>
        <c:minorUnit val="2000"/>
      </c:valAx>
      <c:serAx>
        <c:axId val="26925465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69562368"/>
        <c:crosses val="autoZero"/>
      </c:ser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ОБЛАСТ ПЕРНИК</a:t>
            </a:r>
          </a:p>
        </c:rich>
      </c:tx>
      <c:overlay val="0"/>
      <c:spPr>
        <a:noFill/>
        <a:ln>
          <a:noFill/>
        </a:ln>
        <a:effectLst/>
      </c:spPr>
    </c:title>
    <c:autoTitleDeleted val="0"/>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Данни!$B$1</c:f>
              <c:strCache>
                <c:ptCount val="1"/>
                <c:pt idx="0">
                  <c:v>ОБЩИНА БРЕЗНИК</c:v>
                </c:pt>
              </c:strCache>
            </c:strRef>
          </c:tx>
          <c:spPr>
            <a:solidFill>
              <a:schemeClr val="accent1"/>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Данни!$B$2:$B$30</c:f>
              <c:numCache>
                <c:formatCode>#,##0</c:formatCode>
                <c:ptCount val="29"/>
                <c:pt idx="0">
                  <c:v>5904</c:v>
                </c:pt>
                <c:pt idx="1">
                  <c:v>5091</c:v>
                </c:pt>
                <c:pt idx="2">
                  <c:v>813</c:v>
                </c:pt>
                <c:pt idx="3">
                  <c:v>2075</c:v>
                </c:pt>
                <c:pt idx="4">
                  <c:v>908</c:v>
                </c:pt>
                <c:pt idx="5">
                  <c:v>24</c:v>
                </c:pt>
                <c:pt idx="6">
                  <c:v>370</c:v>
                </c:pt>
                <c:pt idx="7">
                  <c:v>932</c:v>
                </c:pt>
                <c:pt idx="8">
                  <c:v>352</c:v>
                </c:pt>
                <c:pt idx="9">
                  <c:v>24</c:v>
                </c:pt>
                <c:pt idx="10">
                  <c:v>132</c:v>
                </c:pt>
                <c:pt idx="11">
                  <c:v>789</c:v>
                </c:pt>
                <c:pt idx="12">
                  <c:v>51</c:v>
                </c:pt>
                <c:pt idx="13">
                  <c:v>12</c:v>
                </c:pt>
                <c:pt idx="14">
                  <c:v>13</c:v>
                </c:pt>
                <c:pt idx="15">
                  <c:v>8</c:v>
                </c:pt>
                <c:pt idx="16">
                  <c:v>508</c:v>
                </c:pt>
                <c:pt idx="17">
                  <c:v>63</c:v>
                </c:pt>
                <c:pt idx="18">
                  <c:v>300</c:v>
                </c:pt>
                <c:pt idx="19">
                  <c:v>150</c:v>
                </c:pt>
                <c:pt idx="20">
                  <c:v>36</c:v>
                </c:pt>
                <c:pt idx="21">
                  <c:v>7</c:v>
                </c:pt>
                <c:pt idx="22">
                  <c:v>1167</c:v>
                </c:pt>
                <c:pt idx="23">
                  <c:v>230</c:v>
                </c:pt>
                <c:pt idx="24">
                  <c:v>24</c:v>
                </c:pt>
                <c:pt idx="25">
                  <c:v>95</c:v>
                </c:pt>
                <c:pt idx="26">
                  <c:v>95</c:v>
                </c:pt>
                <c:pt idx="27">
                  <c:v>362</c:v>
                </c:pt>
                <c:pt idx="28">
                  <c:v>362</c:v>
                </c:pt>
              </c:numCache>
            </c:numRef>
          </c:val>
          <c:extLst xmlns:c16r2="http://schemas.microsoft.com/office/drawing/2015/06/chart">
            <c:ext xmlns:c16="http://schemas.microsoft.com/office/drawing/2014/chart" uri="{C3380CC4-5D6E-409C-BE32-E72D297353CC}">
              <c16:uniqueId val="{00000000-48F2-4B00-80D9-641A9186E3AC}"/>
            </c:ext>
          </c:extLst>
        </c:ser>
        <c:ser>
          <c:idx val="1"/>
          <c:order val="1"/>
          <c:tx>
            <c:strRef>
              <c:f>Данни!$C$1</c:f>
              <c:strCache>
                <c:ptCount val="1"/>
                <c:pt idx="0">
                  <c:v>ОБЩИНА ЗЕМЕН</c:v>
                </c:pt>
              </c:strCache>
            </c:strRef>
          </c:tx>
          <c:spPr>
            <a:solidFill>
              <a:schemeClr val="accent2"/>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Данни!$C$2:$C$30</c:f>
              <c:numCache>
                <c:formatCode>#,##0</c:formatCode>
                <c:ptCount val="29"/>
                <c:pt idx="0">
                  <c:v>2013</c:v>
                </c:pt>
                <c:pt idx="1">
                  <c:v>1845</c:v>
                </c:pt>
                <c:pt idx="2" formatCode="General">
                  <c:v>168</c:v>
                </c:pt>
                <c:pt idx="3">
                  <c:v>952</c:v>
                </c:pt>
                <c:pt idx="4" formatCode="General">
                  <c:v>400</c:v>
                </c:pt>
                <c:pt idx="5" formatCode="General">
                  <c:v>13</c:v>
                </c:pt>
                <c:pt idx="6" formatCode="General">
                  <c:v>58</c:v>
                </c:pt>
                <c:pt idx="7" formatCode="General">
                  <c:v>413</c:v>
                </c:pt>
                <c:pt idx="8" formatCode="General">
                  <c:v>98</c:v>
                </c:pt>
                <c:pt idx="9" formatCode="General">
                  <c:v>13</c:v>
                </c:pt>
                <c:pt idx="10" formatCode="General">
                  <c:v>120</c:v>
                </c:pt>
                <c:pt idx="11" formatCode="General">
                  <c:v>155</c:v>
                </c:pt>
                <c:pt idx="12" formatCode="General">
                  <c:v>10</c:v>
                </c:pt>
                <c:pt idx="13" formatCode="General">
                  <c:v>5</c:v>
                </c:pt>
                <c:pt idx="14" formatCode="General">
                  <c:v>7</c:v>
                </c:pt>
                <c:pt idx="15" formatCode="General">
                  <c:v>4</c:v>
                </c:pt>
                <c:pt idx="16" formatCode="General">
                  <c:v>338</c:v>
                </c:pt>
                <c:pt idx="17" formatCode="General">
                  <c:v>94</c:v>
                </c:pt>
                <c:pt idx="18" formatCode="General">
                  <c:v>12</c:v>
                </c:pt>
                <c:pt idx="19" formatCode="General">
                  <c:v>12</c:v>
                </c:pt>
                <c:pt idx="20" formatCode="General">
                  <c:v>5</c:v>
                </c:pt>
                <c:pt idx="21" formatCode="General">
                  <c:v>2</c:v>
                </c:pt>
                <c:pt idx="22">
                  <c:v>630</c:v>
                </c:pt>
                <c:pt idx="23" formatCode="General">
                  <c:v>42</c:v>
                </c:pt>
                <c:pt idx="24" formatCode="General">
                  <c:v>13</c:v>
                </c:pt>
                <c:pt idx="25" formatCode="General">
                  <c:v>41</c:v>
                </c:pt>
                <c:pt idx="26" formatCode="General">
                  <c:v>41</c:v>
                </c:pt>
                <c:pt idx="27" formatCode="General">
                  <c:v>120</c:v>
                </c:pt>
                <c:pt idx="28" formatCode="General">
                  <c:v>120</c:v>
                </c:pt>
              </c:numCache>
            </c:numRef>
          </c:val>
          <c:extLst xmlns:c16r2="http://schemas.microsoft.com/office/drawing/2015/06/chart">
            <c:ext xmlns:c16="http://schemas.microsoft.com/office/drawing/2014/chart" uri="{C3380CC4-5D6E-409C-BE32-E72D297353CC}">
              <c16:uniqueId val="{00000001-48F2-4B00-80D9-641A9186E3AC}"/>
            </c:ext>
          </c:extLst>
        </c:ser>
        <c:ser>
          <c:idx val="2"/>
          <c:order val="2"/>
          <c:tx>
            <c:strRef>
              <c:f>Данни!$D$1</c:f>
              <c:strCache>
                <c:ptCount val="1"/>
                <c:pt idx="0">
                  <c:v>ОБЩИНА КОВАЧЕВЦИ</c:v>
                </c:pt>
              </c:strCache>
            </c:strRef>
          </c:tx>
          <c:spPr>
            <a:solidFill>
              <a:schemeClr val="accent3"/>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Данни!$D$2:$D$30</c:f>
              <c:numCache>
                <c:formatCode>#,##0</c:formatCode>
                <c:ptCount val="29"/>
                <c:pt idx="0">
                  <c:v>1262</c:v>
                </c:pt>
                <c:pt idx="1">
                  <c:v>1150</c:v>
                </c:pt>
                <c:pt idx="2" formatCode="General">
                  <c:v>112</c:v>
                </c:pt>
                <c:pt idx="3" formatCode="General">
                  <c:v>643</c:v>
                </c:pt>
                <c:pt idx="4" formatCode="General">
                  <c:v>282</c:v>
                </c:pt>
                <c:pt idx="5" formatCode="General">
                  <c:v>3</c:v>
                </c:pt>
                <c:pt idx="6" formatCode="General">
                  <c:v>40</c:v>
                </c:pt>
                <c:pt idx="7" formatCode="General">
                  <c:v>285</c:v>
                </c:pt>
                <c:pt idx="8" formatCode="General">
                  <c:v>68</c:v>
                </c:pt>
                <c:pt idx="9" formatCode="General">
                  <c:v>2</c:v>
                </c:pt>
                <c:pt idx="10" formatCode="General">
                  <c:v>44</c:v>
                </c:pt>
                <c:pt idx="11" formatCode="General">
                  <c:v>89</c:v>
                </c:pt>
                <c:pt idx="12" formatCode="General">
                  <c:v>2</c:v>
                </c:pt>
                <c:pt idx="13" formatCode="General">
                  <c:v>2</c:v>
                </c:pt>
                <c:pt idx="14" formatCode="General">
                  <c:v>3</c:v>
                </c:pt>
                <c:pt idx="15" formatCode="General">
                  <c:v>3</c:v>
                </c:pt>
                <c:pt idx="16" formatCode="General">
                  <c:v>237</c:v>
                </c:pt>
                <c:pt idx="17" formatCode="General">
                  <c:v>237</c:v>
                </c:pt>
                <c:pt idx="18" formatCode="General">
                  <c:v>28</c:v>
                </c:pt>
                <c:pt idx="19" formatCode="General">
                  <c:v>3</c:v>
                </c:pt>
                <c:pt idx="20" formatCode="General">
                  <c:v>2</c:v>
                </c:pt>
                <c:pt idx="21" formatCode="General">
                  <c:v>2</c:v>
                </c:pt>
                <c:pt idx="22" formatCode="General">
                  <c:v>411</c:v>
                </c:pt>
                <c:pt idx="23" formatCode="General">
                  <c:v>90</c:v>
                </c:pt>
                <c:pt idx="24" formatCode="General">
                  <c:v>2</c:v>
                </c:pt>
                <c:pt idx="25" formatCode="General">
                  <c:v>66</c:v>
                </c:pt>
                <c:pt idx="26" formatCode="General">
                  <c:v>44</c:v>
                </c:pt>
                <c:pt idx="27" formatCode="General">
                  <c:v>232</c:v>
                </c:pt>
                <c:pt idx="28" formatCode="General">
                  <c:v>232</c:v>
                </c:pt>
              </c:numCache>
            </c:numRef>
          </c:val>
          <c:extLst xmlns:c16r2="http://schemas.microsoft.com/office/drawing/2015/06/chart">
            <c:ext xmlns:c16="http://schemas.microsoft.com/office/drawing/2014/chart" uri="{C3380CC4-5D6E-409C-BE32-E72D297353CC}">
              <c16:uniqueId val="{00000002-48F2-4B00-80D9-641A9186E3AC}"/>
            </c:ext>
          </c:extLst>
        </c:ser>
        <c:ser>
          <c:idx val="3"/>
          <c:order val="3"/>
          <c:tx>
            <c:strRef>
              <c:f>Данни!$E$1</c:f>
              <c:strCache>
                <c:ptCount val="1"/>
                <c:pt idx="0">
                  <c:v>ОБЩИНА ПЕРНИК</c:v>
                </c:pt>
              </c:strCache>
            </c:strRef>
          </c:tx>
          <c:spPr>
            <a:solidFill>
              <a:schemeClr val="accent4"/>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Данни!$E$2:$E$30</c:f>
              <c:numCache>
                <c:formatCode>#,##0</c:formatCode>
                <c:ptCount val="29"/>
                <c:pt idx="0">
                  <c:v>84347</c:v>
                </c:pt>
                <c:pt idx="1">
                  <c:v>70452</c:v>
                </c:pt>
                <c:pt idx="2">
                  <c:v>13895</c:v>
                </c:pt>
                <c:pt idx="3">
                  <c:v>22252</c:v>
                </c:pt>
                <c:pt idx="4">
                  <c:v>11356</c:v>
                </c:pt>
                <c:pt idx="5">
                  <c:v>357</c:v>
                </c:pt>
                <c:pt idx="6">
                  <c:v>10315</c:v>
                </c:pt>
                <c:pt idx="7">
                  <c:v>11713</c:v>
                </c:pt>
                <c:pt idx="8">
                  <c:v>4053</c:v>
                </c:pt>
                <c:pt idx="9">
                  <c:v>347</c:v>
                </c:pt>
                <c:pt idx="10">
                  <c:v>2237</c:v>
                </c:pt>
                <c:pt idx="11">
                  <c:v>13538</c:v>
                </c:pt>
                <c:pt idx="12">
                  <c:v>1047</c:v>
                </c:pt>
                <c:pt idx="13">
                  <c:v>580</c:v>
                </c:pt>
                <c:pt idx="14">
                  <c:v>729</c:v>
                </c:pt>
                <c:pt idx="15">
                  <c:v>254</c:v>
                </c:pt>
                <c:pt idx="16">
                  <c:v>8596</c:v>
                </c:pt>
                <c:pt idx="17">
                  <c:v>547</c:v>
                </c:pt>
                <c:pt idx="18">
                  <c:v>588</c:v>
                </c:pt>
                <c:pt idx="19">
                  <c:v>585</c:v>
                </c:pt>
                <c:pt idx="20">
                  <c:v>396</c:v>
                </c:pt>
                <c:pt idx="21">
                  <c:v>24</c:v>
                </c:pt>
                <c:pt idx="22">
                  <c:v>15522</c:v>
                </c:pt>
                <c:pt idx="23">
                  <c:v>1237</c:v>
                </c:pt>
                <c:pt idx="24">
                  <c:v>347</c:v>
                </c:pt>
                <c:pt idx="25">
                  <c:v>1219</c:v>
                </c:pt>
                <c:pt idx="26">
                  <c:v>1169</c:v>
                </c:pt>
                <c:pt idx="27">
                  <c:v>1784</c:v>
                </c:pt>
                <c:pt idx="28">
                  <c:v>1769</c:v>
                </c:pt>
              </c:numCache>
            </c:numRef>
          </c:val>
          <c:extLst xmlns:c16r2="http://schemas.microsoft.com/office/drawing/2015/06/chart">
            <c:ext xmlns:c16="http://schemas.microsoft.com/office/drawing/2014/chart" uri="{C3380CC4-5D6E-409C-BE32-E72D297353CC}">
              <c16:uniqueId val="{00000003-48F2-4B00-80D9-641A9186E3AC}"/>
            </c:ext>
          </c:extLst>
        </c:ser>
        <c:ser>
          <c:idx val="4"/>
          <c:order val="4"/>
          <c:tx>
            <c:strRef>
              <c:f>Данни!$F$1</c:f>
              <c:strCache>
                <c:ptCount val="1"/>
                <c:pt idx="0">
                  <c:v>ОБЩИНА РАДОМИР</c:v>
                </c:pt>
              </c:strCache>
            </c:strRef>
          </c:tx>
          <c:spPr>
            <a:solidFill>
              <a:schemeClr val="accent5"/>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Данни!$F$2:$F$30</c:f>
              <c:numCache>
                <c:formatCode>#,##0</c:formatCode>
                <c:ptCount val="29"/>
                <c:pt idx="0">
                  <c:v>18408</c:v>
                </c:pt>
                <c:pt idx="1">
                  <c:v>16512</c:v>
                </c:pt>
                <c:pt idx="2">
                  <c:v>1896</c:v>
                </c:pt>
                <c:pt idx="3">
                  <c:v>5554</c:v>
                </c:pt>
                <c:pt idx="4">
                  <c:v>2244</c:v>
                </c:pt>
                <c:pt idx="5">
                  <c:v>122</c:v>
                </c:pt>
                <c:pt idx="6">
                  <c:v>923</c:v>
                </c:pt>
                <c:pt idx="7">
                  <c:v>2366</c:v>
                </c:pt>
                <c:pt idx="8">
                  <c:v>828</c:v>
                </c:pt>
                <c:pt idx="9">
                  <c:v>122</c:v>
                </c:pt>
                <c:pt idx="10">
                  <c:v>507</c:v>
                </c:pt>
                <c:pt idx="11">
                  <c:v>1774</c:v>
                </c:pt>
                <c:pt idx="12">
                  <c:v>65</c:v>
                </c:pt>
                <c:pt idx="13">
                  <c:v>23</c:v>
                </c:pt>
                <c:pt idx="14">
                  <c:v>49</c:v>
                </c:pt>
                <c:pt idx="15">
                  <c:v>20</c:v>
                </c:pt>
                <c:pt idx="16">
                  <c:v>1985</c:v>
                </c:pt>
                <c:pt idx="17">
                  <c:v>704</c:v>
                </c:pt>
                <c:pt idx="18">
                  <c:v>42</c:v>
                </c:pt>
                <c:pt idx="19">
                  <c:v>42</c:v>
                </c:pt>
                <c:pt idx="20">
                  <c:v>103</c:v>
                </c:pt>
                <c:pt idx="21">
                  <c:v>43</c:v>
                </c:pt>
                <c:pt idx="22">
                  <c:v>4001</c:v>
                </c:pt>
                <c:pt idx="23">
                  <c:v>209</c:v>
                </c:pt>
                <c:pt idx="24">
                  <c:v>122</c:v>
                </c:pt>
                <c:pt idx="25">
                  <c:v>253</c:v>
                </c:pt>
                <c:pt idx="26">
                  <c:v>251</c:v>
                </c:pt>
                <c:pt idx="27">
                  <c:v>360</c:v>
                </c:pt>
                <c:pt idx="28">
                  <c:v>246</c:v>
                </c:pt>
              </c:numCache>
            </c:numRef>
          </c:val>
          <c:extLst xmlns:c16r2="http://schemas.microsoft.com/office/drawing/2015/06/chart">
            <c:ext xmlns:c16="http://schemas.microsoft.com/office/drawing/2014/chart" uri="{C3380CC4-5D6E-409C-BE32-E72D297353CC}">
              <c16:uniqueId val="{00000004-48F2-4B00-80D9-641A9186E3AC}"/>
            </c:ext>
          </c:extLst>
        </c:ser>
        <c:ser>
          <c:idx val="5"/>
          <c:order val="5"/>
          <c:tx>
            <c:strRef>
              <c:f>Данни!$G$1</c:f>
              <c:strCache>
                <c:ptCount val="1"/>
                <c:pt idx="0">
                  <c:v>ОБЩИНА ТРЪН</c:v>
                </c:pt>
              </c:strCache>
            </c:strRef>
          </c:tx>
          <c:spPr>
            <a:solidFill>
              <a:schemeClr val="accent6"/>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Данни!$G$2:$G$30</c:f>
              <c:numCache>
                <c:formatCode>#,##0</c:formatCode>
                <c:ptCount val="29"/>
                <c:pt idx="0">
                  <c:v>4175</c:v>
                </c:pt>
                <c:pt idx="1">
                  <c:v>3501</c:v>
                </c:pt>
                <c:pt idx="2" formatCode="General">
                  <c:v>674</c:v>
                </c:pt>
                <c:pt idx="3">
                  <c:v>1862</c:v>
                </c:pt>
                <c:pt idx="4" formatCode="General">
                  <c:v>521</c:v>
                </c:pt>
                <c:pt idx="5" formatCode="General">
                  <c:v>16</c:v>
                </c:pt>
                <c:pt idx="6" formatCode="General">
                  <c:v>198</c:v>
                </c:pt>
                <c:pt idx="7" formatCode="General">
                  <c:v>537</c:v>
                </c:pt>
                <c:pt idx="8" formatCode="General">
                  <c:v>171</c:v>
                </c:pt>
                <c:pt idx="9" formatCode="General">
                  <c:v>16</c:v>
                </c:pt>
                <c:pt idx="10" formatCode="General">
                  <c:v>173</c:v>
                </c:pt>
                <c:pt idx="11" formatCode="General">
                  <c:v>658</c:v>
                </c:pt>
                <c:pt idx="12" formatCode="General">
                  <c:v>23</c:v>
                </c:pt>
                <c:pt idx="13" formatCode="General">
                  <c:v>1</c:v>
                </c:pt>
                <c:pt idx="14" formatCode="General">
                  <c:v>8</c:v>
                </c:pt>
                <c:pt idx="15" formatCode="General">
                  <c:v>1</c:v>
                </c:pt>
                <c:pt idx="16" formatCode="General">
                  <c:v>459</c:v>
                </c:pt>
                <c:pt idx="17" formatCode="General">
                  <c:v>187</c:v>
                </c:pt>
                <c:pt idx="18" formatCode="General">
                  <c:v>0</c:v>
                </c:pt>
                <c:pt idx="19" formatCode="General">
                  <c:v>0</c:v>
                </c:pt>
                <c:pt idx="20" formatCode="General">
                  <c:v>31</c:v>
                </c:pt>
                <c:pt idx="21" formatCode="General">
                  <c:v>3</c:v>
                </c:pt>
                <c:pt idx="22">
                  <c:v>1528</c:v>
                </c:pt>
                <c:pt idx="23" formatCode="General">
                  <c:v>426</c:v>
                </c:pt>
                <c:pt idx="24" formatCode="General">
                  <c:v>15</c:v>
                </c:pt>
                <c:pt idx="25" formatCode="General">
                  <c:v>61</c:v>
                </c:pt>
                <c:pt idx="26" formatCode="General">
                  <c:v>49</c:v>
                </c:pt>
                <c:pt idx="27" formatCode="General">
                  <c:v>618</c:v>
                </c:pt>
                <c:pt idx="28" formatCode="General">
                  <c:v>610</c:v>
                </c:pt>
              </c:numCache>
            </c:numRef>
          </c:val>
          <c:extLst xmlns:c16r2="http://schemas.microsoft.com/office/drawing/2015/06/chart">
            <c:ext xmlns:c16="http://schemas.microsoft.com/office/drawing/2014/chart" uri="{C3380CC4-5D6E-409C-BE32-E72D297353CC}">
              <c16:uniqueId val="{00000005-48F2-4B00-80D9-641A9186E3AC}"/>
            </c:ext>
          </c:extLst>
        </c:ser>
        <c:ser>
          <c:idx val="6"/>
          <c:order val="6"/>
          <c:tx>
            <c:strRef>
              <c:f>Данни!$H$1</c:f>
              <c:strCache>
                <c:ptCount val="1"/>
                <c:pt idx="0">
                  <c:v>Column1</c:v>
                </c:pt>
              </c:strCache>
            </c:strRef>
          </c:tx>
          <c:spPr>
            <a:solidFill>
              <a:schemeClr val="accent1">
                <a:lumMod val="60000"/>
              </a:schemeClr>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Данни!$H$2:$H$30</c:f>
              <c:numCache>
                <c:formatCode>General</c:formatCode>
                <c:ptCount val="29"/>
              </c:numCache>
            </c:numRef>
          </c:val>
          <c:extLst xmlns:c16r2="http://schemas.microsoft.com/office/drawing/2015/06/chart">
            <c:ext xmlns:c16="http://schemas.microsoft.com/office/drawing/2014/chart" uri="{C3380CC4-5D6E-409C-BE32-E72D297353CC}">
              <c16:uniqueId val="{00000006-48F2-4B00-80D9-641A9186E3AC}"/>
            </c:ext>
          </c:extLst>
        </c:ser>
        <c:ser>
          <c:idx val="7"/>
          <c:order val="7"/>
          <c:tx>
            <c:strRef>
              <c:f>Данни!$I$1</c:f>
              <c:strCache>
                <c:ptCount val="1"/>
                <c:pt idx="0">
                  <c:v>Column2</c:v>
                </c:pt>
              </c:strCache>
            </c:strRef>
          </c:tx>
          <c:spPr>
            <a:solidFill>
              <a:schemeClr val="accent2">
                <a:lumMod val="60000"/>
              </a:schemeClr>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Данни!$I$2:$I$30</c:f>
              <c:numCache>
                <c:formatCode>General</c:formatCode>
                <c:ptCount val="29"/>
              </c:numCache>
            </c:numRef>
          </c:val>
          <c:extLst xmlns:c16r2="http://schemas.microsoft.com/office/drawing/2015/06/chart">
            <c:ext xmlns:c16="http://schemas.microsoft.com/office/drawing/2014/chart" uri="{C3380CC4-5D6E-409C-BE32-E72D297353CC}">
              <c16:uniqueId val="{00000007-48F2-4B00-80D9-641A9186E3AC}"/>
            </c:ext>
          </c:extLst>
        </c:ser>
        <c:ser>
          <c:idx val="8"/>
          <c:order val="8"/>
          <c:tx>
            <c:strRef>
              <c:f>Данни!$J$1</c:f>
              <c:strCache>
                <c:ptCount val="1"/>
                <c:pt idx="0">
                  <c:v>Column3</c:v>
                </c:pt>
              </c:strCache>
            </c:strRef>
          </c:tx>
          <c:spPr>
            <a:solidFill>
              <a:schemeClr val="accent3">
                <a:lumMod val="60000"/>
              </a:schemeClr>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Данни!$J$2:$J$30</c:f>
              <c:numCache>
                <c:formatCode>General</c:formatCode>
                <c:ptCount val="29"/>
              </c:numCache>
            </c:numRef>
          </c:val>
          <c:extLst xmlns:c16r2="http://schemas.microsoft.com/office/drawing/2015/06/chart">
            <c:ext xmlns:c16="http://schemas.microsoft.com/office/drawing/2014/chart" uri="{C3380CC4-5D6E-409C-BE32-E72D297353CC}">
              <c16:uniqueId val="{00000008-48F2-4B00-80D9-641A9186E3AC}"/>
            </c:ext>
          </c:extLst>
        </c:ser>
        <c:ser>
          <c:idx val="9"/>
          <c:order val="9"/>
          <c:tx>
            <c:strRef>
              <c:f>Данни!$K$1</c:f>
              <c:strCache>
                <c:ptCount val="1"/>
                <c:pt idx="0">
                  <c:v>Column4</c:v>
                </c:pt>
              </c:strCache>
            </c:strRef>
          </c:tx>
          <c:spPr>
            <a:solidFill>
              <a:schemeClr val="accent4">
                <a:lumMod val="60000"/>
              </a:schemeClr>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Данни!$K$2:$K$30</c:f>
              <c:numCache>
                <c:formatCode>General</c:formatCode>
                <c:ptCount val="29"/>
              </c:numCache>
            </c:numRef>
          </c:val>
          <c:extLst xmlns:c16r2="http://schemas.microsoft.com/office/drawing/2015/06/chart">
            <c:ext xmlns:c16="http://schemas.microsoft.com/office/drawing/2014/chart" uri="{C3380CC4-5D6E-409C-BE32-E72D297353CC}">
              <c16:uniqueId val="{00000009-48F2-4B00-80D9-641A9186E3AC}"/>
            </c:ext>
          </c:extLst>
        </c:ser>
        <c:ser>
          <c:idx val="10"/>
          <c:order val="10"/>
          <c:tx>
            <c:strRef>
              <c:f>Данни!$L$1</c:f>
              <c:strCache>
                <c:ptCount val="1"/>
                <c:pt idx="0">
                  <c:v>Column5</c:v>
                </c:pt>
              </c:strCache>
            </c:strRef>
          </c:tx>
          <c:spPr>
            <a:solidFill>
              <a:schemeClr val="accent5">
                <a:lumMod val="60000"/>
              </a:schemeClr>
            </a:solidFill>
            <a:ln>
              <a:noFill/>
            </a:ln>
            <a:effectLst/>
            <a:sp3d/>
          </c:spPr>
          <c:invertIfNegative val="0"/>
          <c:cat>
            <c:strRef>
              <c:f>Данни!$A$2:$A$30</c:f>
              <c:strCache>
                <c:ptCount val="29"/>
                <c:pt idx="0">
                  <c:v>Критерий 1</c:v>
                </c:pt>
                <c:pt idx="1">
                  <c:v>Критерий 2</c:v>
                </c:pt>
                <c:pt idx="2">
                  <c:v>Критерий 3</c:v>
                </c:pt>
                <c:pt idx="3">
                  <c:v>Критерий 4</c:v>
                </c:pt>
                <c:pt idx="4">
                  <c:v>Критерий 5</c:v>
                </c:pt>
                <c:pt idx="5">
                  <c:v>Критерий 6</c:v>
                </c:pt>
                <c:pt idx="6">
                  <c:v>Критерий 7</c:v>
                </c:pt>
                <c:pt idx="7">
                  <c:v>Критерий 8</c:v>
                </c:pt>
                <c:pt idx="8">
                  <c:v>Критерий 9</c:v>
                </c:pt>
                <c:pt idx="9">
                  <c:v>Критерий 10</c:v>
                </c:pt>
                <c:pt idx="10">
                  <c:v>Критерий 11</c:v>
                </c:pt>
                <c:pt idx="11">
                  <c:v>Критерий 12</c:v>
                </c:pt>
                <c:pt idx="12">
                  <c:v>Критерий 13</c:v>
                </c:pt>
                <c:pt idx="13">
                  <c:v>Критерий 14</c:v>
                </c:pt>
                <c:pt idx="14">
                  <c:v>Критерий 15</c:v>
                </c:pt>
                <c:pt idx="15">
                  <c:v>Критерий 16</c:v>
                </c:pt>
                <c:pt idx="16">
                  <c:v>Критерий 17</c:v>
                </c:pt>
                <c:pt idx="17">
                  <c:v>Критерий 18</c:v>
                </c:pt>
                <c:pt idx="18">
                  <c:v>Критерий 19</c:v>
                </c:pt>
                <c:pt idx="19">
                  <c:v>Критерий 20</c:v>
                </c:pt>
                <c:pt idx="20">
                  <c:v>Критерий 21</c:v>
                </c:pt>
                <c:pt idx="21">
                  <c:v>Критерий 22</c:v>
                </c:pt>
                <c:pt idx="22">
                  <c:v>Критерий 23</c:v>
                </c:pt>
                <c:pt idx="23">
                  <c:v>Критерий 24</c:v>
                </c:pt>
                <c:pt idx="24">
                  <c:v>Критерий 25</c:v>
                </c:pt>
                <c:pt idx="25">
                  <c:v>Критерий 26</c:v>
                </c:pt>
                <c:pt idx="26">
                  <c:v>Критерий 27</c:v>
                </c:pt>
                <c:pt idx="27">
                  <c:v>Критерий 28</c:v>
                </c:pt>
                <c:pt idx="28">
                  <c:v>Критерий 29</c:v>
                </c:pt>
              </c:strCache>
            </c:strRef>
          </c:cat>
          <c:val>
            <c:numRef>
              <c:f>Данни!$L$2:$L$30</c:f>
              <c:numCache>
                <c:formatCode>General</c:formatCode>
                <c:ptCount val="29"/>
              </c:numCache>
            </c:numRef>
          </c:val>
          <c:extLst xmlns:c16r2="http://schemas.microsoft.com/office/drawing/2015/06/chart">
            <c:ext xmlns:c16="http://schemas.microsoft.com/office/drawing/2014/chart" uri="{C3380CC4-5D6E-409C-BE32-E72D297353CC}">
              <c16:uniqueId val="{0000000A-48F2-4B00-80D9-641A9186E3AC}"/>
            </c:ext>
          </c:extLst>
        </c:ser>
        <c:dLbls>
          <c:showLegendKey val="0"/>
          <c:showVal val="0"/>
          <c:showCatName val="0"/>
          <c:showSerName val="0"/>
          <c:showPercent val="0"/>
          <c:showBubbleSize val="0"/>
        </c:dLbls>
        <c:gapWidth val="150"/>
        <c:shape val="box"/>
        <c:axId val="296663040"/>
        <c:axId val="269564672"/>
        <c:axId val="202515072"/>
      </c:bar3DChart>
      <c:catAx>
        <c:axId val="2966630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69564672"/>
        <c:crosses val="autoZero"/>
        <c:auto val="1"/>
        <c:lblAlgn val="ctr"/>
        <c:lblOffset val="100"/>
        <c:noMultiLvlLbl val="0"/>
      </c:catAx>
      <c:valAx>
        <c:axId val="26956467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96663040"/>
        <c:crosses val="autoZero"/>
        <c:crossBetween val="between"/>
      </c:valAx>
      <c:serAx>
        <c:axId val="202515072"/>
        <c:scaling>
          <c:orientation val="minMax"/>
        </c:scaling>
        <c:delete val="1"/>
        <c:axPos val="b"/>
        <c:majorTickMark val="out"/>
        <c:minorTickMark val="none"/>
        <c:tickLblPos val="nextTo"/>
        <c:crossAx val="269564672"/>
        <c:crosses val="autoZero"/>
      </c:serAx>
      <c:spPr>
        <a:noFill/>
        <a:ln>
          <a:noFill/>
        </a:ln>
        <a:effectLst/>
      </c:spPr>
    </c:plotArea>
    <c:legend>
      <c:legendPos val="r"/>
      <c:legendEntry>
        <c:idx val="6"/>
        <c:delete val="1"/>
      </c:legendEntry>
      <c:legendEntry>
        <c:idx val="7"/>
        <c:delete val="1"/>
      </c:legendEntry>
      <c:legendEntry>
        <c:idx val="8"/>
        <c:delete val="1"/>
      </c:legendEntry>
      <c:legendEntry>
        <c:idx val="9"/>
        <c:delete val="1"/>
      </c:legendEntry>
      <c:legendEntry>
        <c:idx val="10"/>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СУ за</a:t>
            </a:r>
            <a:r>
              <a:rPr lang="bg-BG" sz="1100" b="1" baseline="0">
                <a:solidFill>
                  <a:sysClr val="windowText" lastClr="000000"/>
                </a:solidFill>
                <a:latin typeface="Times New Roman" panose="02020603050405020304" pitchFamily="18" charset="0"/>
                <a:cs typeface="Times New Roman" panose="02020603050405020304" pitchFamily="18" charset="0"/>
              </a:rPr>
              <a:t> пълнолетни лица</a:t>
            </a:r>
            <a:endParaRPr lang="bg-BG" sz="11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2885458733107219E-2"/>
          <c:y val="1.8971732119142479E-2"/>
        </c:manualLayout>
      </c:layout>
      <c:overlay val="0"/>
      <c:spPr>
        <a:noFill/>
        <a:ln>
          <a:noFill/>
        </a:ln>
        <a:effectLst/>
      </c:spPr>
    </c:title>
    <c:autoTitleDeleted val="0"/>
    <c:plotArea>
      <c:layout/>
      <c:pieChart>
        <c:varyColors val="1"/>
        <c:ser>
          <c:idx val="0"/>
          <c:order val="0"/>
          <c:tx>
            <c:strRef>
              <c:f>Sheet1!$B$1</c:f>
              <c:strCache>
                <c:ptCount val="1"/>
                <c:pt idx="0">
                  <c:v>СУ</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476-4DB9-92D7-68CCE186EB9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476-4DB9-92D7-68CCE186EB9B}"/>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476-4DB9-92D7-68CCE186EB9B}"/>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476-4DB9-92D7-68CCE186EB9B}"/>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7476-4DB9-92D7-68CCE186EB9B}"/>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7476-4DB9-92D7-68CCE186EB9B}"/>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7476-4DB9-92D7-68CCE186EB9B}"/>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7476-4DB9-92D7-68CCE186EB9B}"/>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7476-4DB9-92D7-68CCE186EB9B}"/>
              </c:ext>
            </c:extLst>
          </c:dPt>
          <c:dPt>
            <c:idx val="9"/>
            <c:bubble3D val="0"/>
            <c:spPr>
              <a:solidFill>
                <a:srgbClr val="FF0000"/>
              </a:solidFill>
              <a:ln w="19050">
                <a:solidFill>
                  <a:schemeClr val="lt1"/>
                </a:solidFill>
              </a:ln>
              <a:effectLst/>
            </c:spPr>
            <c:extLst xmlns:c16r2="http://schemas.microsoft.com/office/drawing/2015/06/chart">
              <c:ext xmlns:c16="http://schemas.microsoft.com/office/drawing/2014/chart" uri="{C3380CC4-5D6E-409C-BE32-E72D297353CC}">
                <c16:uniqueId val="{00000013-7476-4DB9-92D7-68CCE186EB9B}"/>
              </c:ext>
            </c:extLst>
          </c:dPt>
          <c:dPt>
            <c:idx val="10"/>
            <c:bubble3D val="0"/>
            <c:spPr>
              <a:solidFill>
                <a:srgbClr val="7030A0"/>
              </a:solidFill>
              <a:ln w="19050">
                <a:solidFill>
                  <a:schemeClr val="lt1"/>
                </a:solidFill>
              </a:ln>
              <a:effectLst/>
            </c:spPr>
            <c:extLst xmlns:c16r2="http://schemas.microsoft.com/office/drawing/2015/06/chart">
              <c:ext xmlns:c16="http://schemas.microsoft.com/office/drawing/2014/chart" uri="{C3380CC4-5D6E-409C-BE32-E72D297353CC}">
                <c16:uniqueId val="{00000015-7476-4DB9-92D7-68CCE186EB9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Sheet1!$A$2:$A$12</c:f>
              <c:strCache>
                <c:ptCount val="11"/>
                <c:pt idx="0">
                  <c:v>АП</c:v>
                </c:pt>
                <c:pt idx="1">
                  <c:v>ДЦПЛУ</c:v>
                </c:pt>
                <c:pt idx="2">
                  <c:v>ДЦСХ</c:v>
                </c:pt>
                <c:pt idx="3">
                  <c:v>ЦСРИ</c:v>
                </c:pt>
                <c:pt idx="4">
                  <c:v>ЗЖЛФУ</c:v>
                </c:pt>
                <c:pt idx="5">
                  <c:v>ЗЖЛУИ</c:v>
                </c:pt>
                <c:pt idx="6">
                  <c:v>ЦНСТСХ</c:v>
                </c:pt>
                <c:pt idx="7">
                  <c:v>ЦНСТПЛФУ</c:v>
                </c:pt>
                <c:pt idx="8">
                  <c:v>ЦНСТПЛД</c:v>
                </c:pt>
                <c:pt idx="9">
                  <c:v>ДСХ</c:v>
                </c:pt>
                <c:pt idx="10">
                  <c:v>КЦ</c:v>
                </c:pt>
              </c:strCache>
            </c:strRef>
          </c:cat>
          <c:val>
            <c:numRef>
              <c:f>Sheet1!$B$2:$B$12</c:f>
              <c:numCache>
                <c:formatCode>General</c:formatCode>
                <c:ptCount val="11"/>
                <c:pt idx="0">
                  <c:v>5</c:v>
                </c:pt>
                <c:pt idx="1">
                  <c:v>2</c:v>
                </c:pt>
                <c:pt idx="2">
                  <c:v>1</c:v>
                </c:pt>
                <c:pt idx="3">
                  <c:v>3</c:v>
                </c:pt>
                <c:pt idx="4">
                  <c:v>1</c:v>
                </c:pt>
                <c:pt idx="5">
                  <c:v>1</c:v>
                </c:pt>
                <c:pt idx="6">
                  <c:v>1</c:v>
                </c:pt>
                <c:pt idx="7">
                  <c:v>3</c:v>
                </c:pt>
                <c:pt idx="8">
                  <c:v>3</c:v>
                </c:pt>
                <c:pt idx="9">
                  <c:v>1</c:v>
                </c:pt>
                <c:pt idx="10">
                  <c:v>1</c:v>
                </c:pt>
              </c:numCache>
            </c:numRef>
          </c:val>
          <c:extLst xmlns:c16r2="http://schemas.microsoft.com/office/drawing/2015/06/chart">
            <c:ext xmlns:c16="http://schemas.microsoft.com/office/drawing/2014/chart" uri="{C3380CC4-5D6E-409C-BE32-E72D297353CC}">
              <c16:uniqueId val="{00000016-7476-4DB9-92D7-68CCE186EB9B}"/>
            </c:ext>
          </c:extLst>
        </c:ser>
        <c:ser>
          <c:idx val="1"/>
          <c:order val="1"/>
          <c:tx>
            <c:strRef>
              <c:f>Sheet1!$C$1</c:f>
              <c:strCache>
                <c:ptCount val="1"/>
                <c:pt idx="0">
                  <c:v>ПОТРЕБИТЕЛИ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18-7476-4DB9-92D7-68CCE186EB9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1A-7476-4DB9-92D7-68CCE186EB9B}"/>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1C-7476-4DB9-92D7-68CCE186EB9B}"/>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E-7476-4DB9-92D7-68CCE186EB9B}"/>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20-7476-4DB9-92D7-68CCE186EB9B}"/>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22-7476-4DB9-92D7-68CCE186EB9B}"/>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4-7476-4DB9-92D7-68CCE186EB9B}"/>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6-7476-4DB9-92D7-68CCE186EB9B}"/>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8-7476-4DB9-92D7-68CCE186EB9B}"/>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A-7476-4DB9-92D7-68CCE186EB9B}"/>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C-7476-4DB9-92D7-68CCE186EB9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Sheet1!$A$2:$A$12</c:f>
              <c:strCache>
                <c:ptCount val="11"/>
                <c:pt idx="0">
                  <c:v>АП</c:v>
                </c:pt>
                <c:pt idx="1">
                  <c:v>ДЦПЛУ</c:v>
                </c:pt>
                <c:pt idx="2">
                  <c:v>ДЦСХ</c:v>
                </c:pt>
                <c:pt idx="3">
                  <c:v>ЦСРИ</c:v>
                </c:pt>
                <c:pt idx="4">
                  <c:v>ЗЖЛФУ</c:v>
                </c:pt>
                <c:pt idx="5">
                  <c:v>ЗЖЛУИ</c:v>
                </c:pt>
                <c:pt idx="6">
                  <c:v>ЦНСТСХ</c:v>
                </c:pt>
                <c:pt idx="7">
                  <c:v>ЦНСТПЛФУ</c:v>
                </c:pt>
                <c:pt idx="8">
                  <c:v>ЦНСТПЛД</c:v>
                </c:pt>
                <c:pt idx="9">
                  <c:v>ДСХ</c:v>
                </c:pt>
                <c:pt idx="10">
                  <c:v>КЦ</c:v>
                </c:pt>
              </c:strCache>
            </c:strRef>
          </c:cat>
          <c:val>
            <c:numRef>
              <c:f>Sheet1!$C$2:$C$12</c:f>
              <c:numCache>
                <c:formatCode>General</c:formatCode>
                <c:ptCount val="11"/>
                <c:pt idx="0">
                  <c:v>474</c:v>
                </c:pt>
                <c:pt idx="1">
                  <c:v>42</c:v>
                </c:pt>
                <c:pt idx="2">
                  <c:v>19</c:v>
                </c:pt>
                <c:pt idx="3">
                  <c:v>56</c:v>
                </c:pt>
                <c:pt idx="4">
                  <c:v>8</c:v>
                </c:pt>
                <c:pt idx="5">
                  <c:v>8</c:v>
                </c:pt>
                <c:pt idx="6">
                  <c:v>15</c:v>
                </c:pt>
                <c:pt idx="7">
                  <c:v>40</c:v>
                </c:pt>
                <c:pt idx="8">
                  <c:v>40</c:v>
                </c:pt>
                <c:pt idx="9">
                  <c:v>150</c:v>
                </c:pt>
                <c:pt idx="10">
                  <c:v>12</c:v>
                </c:pt>
              </c:numCache>
            </c:numRef>
          </c:val>
          <c:extLst xmlns:c16r2="http://schemas.microsoft.com/office/drawing/2015/06/chart">
            <c:ext xmlns:c16="http://schemas.microsoft.com/office/drawing/2014/chart" uri="{C3380CC4-5D6E-409C-BE32-E72D297353CC}">
              <c16:uniqueId val="{0000002D-7476-4DB9-92D7-68CCE186EB9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8546990836671728"/>
          <c:y val="3.3344483900296783E-2"/>
          <c:w val="0.31312609932109214"/>
          <c:h val="0.8932513337793559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ПОТРЕБИТЕЛИ</a:t>
            </a:r>
          </a:p>
        </c:rich>
      </c:tx>
      <c:overlay val="0"/>
      <c:spPr>
        <a:noFill/>
        <a:ln>
          <a:noFill/>
        </a:ln>
        <a:effectLst/>
      </c:spPr>
    </c:title>
    <c:autoTitleDeleted val="0"/>
    <c:plotArea>
      <c:layout/>
      <c:pieChart>
        <c:varyColors val="1"/>
        <c:ser>
          <c:idx val="1"/>
          <c:order val="0"/>
          <c:tx>
            <c:strRef>
              <c:f>Sheet1!$C$1</c:f>
              <c:strCache>
                <c:ptCount val="1"/>
                <c:pt idx="0">
                  <c:v>ПОТРЕБИТЕЛИ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EDF-4110-94B4-0BCBF04D1BB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EDF-4110-94B4-0BCBF04D1BB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EDF-4110-94B4-0BCBF04D1BB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8EDF-4110-94B4-0BCBF04D1BB4}"/>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8EDF-4110-94B4-0BCBF04D1BB4}"/>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8EDF-4110-94B4-0BCBF04D1BB4}"/>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8EDF-4110-94B4-0BCBF04D1BB4}"/>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8EDF-4110-94B4-0BCBF04D1BB4}"/>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8EDF-4110-94B4-0BCBF04D1BB4}"/>
              </c:ext>
            </c:extLst>
          </c:dPt>
          <c:dPt>
            <c:idx val="9"/>
            <c:bubble3D val="0"/>
            <c:spPr>
              <a:solidFill>
                <a:srgbClr val="FF0000"/>
              </a:solidFill>
              <a:ln w="19050">
                <a:solidFill>
                  <a:schemeClr val="lt1"/>
                </a:solidFill>
              </a:ln>
              <a:effectLst/>
            </c:spPr>
            <c:extLst xmlns:c16r2="http://schemas.microsoft.com/office/drawing/2015/06/chart">
              <c:ext xmlns:c16="http://schemas.microsoft.com/office/drawing/2014/chart" uri="{C3380CC4-5D6E-409C-BE32-E72D297353CC}">
                <c16:uniqueId val="{00000013-8EDF-4110-94B4-0BCBF04D1BB4}"/>
              </c:ext>
            </c:extLst>
          </c:dPt>
          <c:dPt>
            <c:idx val="10"/>
            <c:bubble3D val="0"/>
            <c:spPr>
              <a:solidFill>
                <a:srgbClr val="7030A0"/>
              </a:solidFill>
              <a:ln w="19050">
                <a:solidFill>
                  <a:schemeClr val="lt1"/>
                </a:solidFill>
              </a:ln>
              <a:effectLst/>
            </c:spPr>
            <c:extLst xmlns:c16r2="http://schemas.microsoft.com/office/drawing/2015/06/chart">
              <c:ext xmlns:c16="http://schemas.microsoft.com/office/drawing/2014/chart" uri="{C3380CC4-5D6E-409C-BE32-E72D297353CC}">
                <c16:uniqueId val="{00000015-8EDF-4110-94B4-0BCBF04D1B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Sheet1!$A$2:$A$12</c:f>
              <c:strCache>
                <c:ptCount val="11"/>
                <c:pt idx="0">
                  <c:v>АП</c:v>
                </c:pt>
                <c:pt idx="1">
                  <c:v>ДЦПЛУ</c:v>
                </c:pt>
                <c:pt idx="2">
                  <c:v>ДЦСХ</c:v>
                </c:pt>
                <c:pt idx="3">
                  <c:v>ЦСРИ</c:v>
                </c:pt>
                <c:pt idx="4">
                  <c:v>ЗЖЛФУ</c:v>
                </c:pt>
                <c:pt idx="5">
                  <c:v>ЗЖЛУИ</c:v>
                </c:pt>
                <c:pt idx="6">
                  <c:v>ЦНСТСХ</c:v>
                </c:pt>
                <c:pt idx="7">
                  <c:v>ЦНСТПЛФУ</c:v>
                </c:pt>
                <c:pt idx="8">
                  <c:v>ЦНСТПЛД</c:v>
                </c:pt>
                <c:pt idx="9">
                  <c:v>ДСХ</c:v>
                </c:pt>
                <c:pt idx="10">
                  <c:v>КЦ</c:v>
                </c:pt>
              </c:strCache>
            </c:strRef>
          </c:cat>
          <c:val>
            <c:numRef>
              <c:f>Sheet1!$C$2:$C$12</c:f>
              <c:numCache>
                <c:formatCode>General</c:formatCode>
                <c:ptCount val="11"/>
                <c:pt idx="0">
                  <c:v>474</c:v>
                </c:pt>
                <c:pt idx="1">
                  <c:v>42</c:v>
                </c:pt>
                <c:pt idx="2">
                  <c:v>19</c:v>
                </c:pt>
                <c:pt idx="3">
                  <c:v>56</c:v>
                </c:pt>
                <c:pt idx="4">
                  <c:v>8</c:v>
                </c:pt>
                <c:pt idx="5">
                  <c:v>8</c:v>
                </c:pt>
                <c:pt idx="6">
                  <c:v>15</c:v>
                </c:pt>
                <c:pt idx="7">
                  <c:v>40</c:v>
                </c:pt>
                <c:pt idx="8">
                  <c:v>40</c:v>
                </c:pt>
                <c:pt idx="9">
                  <c:v>150</c:v>
                </c:pt>
                <c:pt idx="10">
                  <c:v>12</c:v>
                </c:pt>
              </c:numCache>
            </c:numRef>
          </c:val>
          <c:extLst xmlns:c16r2="http://schemas.microsoft.com/office/drawing/2015/06/chart">
            <c:ext xmlns:c16="http://schemas.microsoft.com/office/drawing/2014/chart" uri="{C3380CC4-5D6E-409C-BE32-E72D297353CC}">
              <c16:uniqueId val="{00000016-8EDF-4110-94B4-0BCBF04D1BB4}"/>
            </c:ext>
          </c:extLst>
        </c:ser>
        <c:dLbls>
          <c:dLblPos val="bestFit"/>
          <c:showLegendKey val="0"/>
          <c:showVal val="1"/>
          <c:showCatName val="0"/>
          <c:showSerName val="0"/>
          <c:showPercent val="0"/>
          <c:showBubbleSize val="0"/>
          <c:showLeaderLines val="1"/>
        </c:dLbls>
        <c:firstSliceAng val="0"/>
        <c:extLst xmlns:c16r2="http://schemas.microsoft.com/office/drawing/2015/06/chart">
          <c:ext xmlns:c15="http://schemas.microsoft.com/office/drawing/2012/chart" uri="{02D57815-91ED-43cb-92C2-25804820EDAC}">
            <c15:filteredPieSeries>
              <c15:ser>
                <c:idx val="0"/>
                <c:order val="0"/>
                <c:tx>
                  <c:strRef>
                    <c:extLst>
                      <c:ext uri="{02D57815-91ED-43cb-92C2-25804820EDAC}">
                        <c15:formulaRef>
                          <c15:sqref>Sheet1!$B$1</c15:sqref>
                        </c15:formulaRef>
                      </c:ext>
                    </c:extLst>
                    <c:strCache>
                      <c:ptCount val="1"/>
                      <c:pt idx="0">
                        <c:v>СУ</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8-8EDF-4110-94B4-0BCBF04D1BB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A-8EDF-4110-94B4-0BCBF04D1BB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C-8EDF-4110-94B4-0BCBF04D1BB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E-8EDF-4110-94B4-0BCBF04D1BB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0-8EDF-4110-94B4-0BCBF04D1BB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22-8EDF-4110-94B4-0BCBF04D1BB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4-8EDF-4110-94B4-0BCBF04D1BB4}"/>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6-8EDF-4110-94B4-0BCBF04D1BB4}"/>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8-8EDF-4110-94B4-0BCBF04D1BB4}"/>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2A-8EDF-4110-94B4-0BCBF04D1BB4}"/>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2C-8EDF-4110-94B4-0BCBF04D1B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Sheet1!$A$2:$A$12</c15:sqref>
                        </c15:formulaRef>
                      </c:ext>
                    </c:extLst>
                    <c:strCache>
                      <c:ptCount val="11"/>
                      <c:pt idx="0">
                        <c:v>АП</c:v>
                      </c:pt>
                      <c:pt idx="1">
                        <c:v>ДЦПЛУ</c:v>
                      </c:pt>
                      <c:pt idx="2">
                        <c:v>ДЦСХ</c:v>
                      </c:pt>
                      <c:pt idx="3">
                        <c:v>ЦСРИ</c:v>
                      </c:pt>
                      <c:pt idx="4">
                        <c:v>ЗЖЛФУ</c:v>
                      </c:pt>
                      <c:pt idx="5">
                        <c:v>ЗЖЛУИ</c:v>
                      </c:pt>
                      <c:pt idx="6">
                        <c:v>ЦНСТСХ</c:v>
                      </c:pt>
                      <c:pt idx="7">
                        <c:v>ЦНСТПЛФУ</c:v>
                      </c:pt>
                      <c:pt idx="8">
                        <c:v>ЦНСТПЛД</c:v>
                      </c:pt>
                      <c:pt idx="9">
                        <c:v>ДСХ</c:v>
                      </c:pt>
                      <c:pt idx="10">
                        <c:v>КЦ</c:v>
                      </c:pt>
                    </c:strCache>
                  </c:strRef>
                </c:cat>
                <c:val>
                  <c:numRef>
                    <c:extLst>
                      <c:ext uri="{02D57815-91ED-43cb-92C2-25804820EDAC}">
                        <c15:formulaRef>
                          <c15:sqref>Sheet1!$B$2:$B$12</c15:sqref>
                        </c15:formulaRef>
                      </c:ext>
                    </c:extLst>
                    <c:numCache>
                      <c:formatCode>General</c:formatCode>
                      <c:ptCount val="11"/>
                      <c:pt idx="0">
                        <c:v>5</c:v>
                      </c:pt>
                      <c:pt idx="1">
                        <c:v>2</c:v>
                      </c:pt>
                      <c:pt idx="2">
                        <c:v>1</c:v>
                      </c:pt>
                      <c:pt idx="3">
                        <c:v>3</c:v>
                      </c:pt>
                      <c:pt idx="4">
                        <c:v>1</c:v>
                      </c:pt>
                      <c:pt idx="5">
                        <c:v>1</c:v>
                      </c:pt>
                      <c:pt idx="6">
                        <c:v>1</c:v>
                      </c:pt>
                      <c:pt idx="7">
                        <c:v>3</c:v>
                      </c:pt>
                      <c:pt idx="8">
                        <c:v>3</c:v>
                      </c:pt>
                      <c:pt idx="9">
                        <c:v>1</c:v>
                      </c:pt>
                      <c:pt idx="10">
                        <c:v>1</c:v>
                      </c:pt>
                    </c:numCache>
                  </c:numRef>
                </c:val>
                <c:extLst>
                  <c:ext xmlns:c16="http://schemas.microsoft.com/office/drawing/2014/chart" uri="{C3380CC4-5D6E-409C-BE32-E72D297353CC}">
                    <c16:uniqueId val="{0000002D-8EDF-4110-94B4-0BCBF04D1BB4}"/>
                  </c:ext>
                </c:extLst>
              </c15:ser>
            </c15:filteredPieSeries>
          </c:ext>
        </c:extLst>
      </c:pieChart>
      <c:spPr>
        <a:noFill/>
        <a:ln>
          <a:noFill/>
        </a:ln>
        <a:effectLst/>
      </c:spPr>
    </c:plotArea>
    <c:legend>
      <c:legendPos val="r"/>
      <c:layout>
        <c:manualLayout>
          <c:xMode val="edge"/>
          <c:yMode val="edge"/>
          <c:x val="0.70325712734184087"/>
          <c:y val="0"/>
          <c:w val="0.26915666576160741"/>
          <c:h val="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СУ</a:t>
            </a:r>
            <a:r>
              <a:rPr lang="bg-BG" sz="1100" b="1" baseline="0">
                <a:solidFill>
                  <a:sysClr val="windowText" lastClr="000000"/>
                </a:solidFill>
                <a:latin typeface="Times New Roman" panose="02020603050405020304" pitchFamily="18" charset="0"/>
                <a:cs typeface="Times New Roman" panose="02020603050405020304" pitchFamily="18" charset="0"/>
              </a:rPr>
              <a:t> за деца</a:t>
            </a:r>
            <a:endParaRPr lang="bg-BG" sz="11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7158489804159095"/>
          <c:y val="2.3255813953488372E-2"/>
        </c:manualLayout>
      </c:layout>
      <c:overlay val="0"/>
      <c:spPr>
        <a:noFill/>
        <a:ln>
          <a:noFill/>
        </a:ln>
        <a:effectLst/>
      </c:spPr>
    </c:title>
    <c:autoTitleDeleted val="0"/>
    <c:plotArea>
      <c:layout/>
      <c:pieChart>
        <c:varyColors val="1"/>
        <c:ser>
          <c:idx val="0"/>
          <c:order val="0"/>
          <c:tx>
            <c:strRef>
              <c:f>Sheet1!$B$1</c:f>
              <c:strCache>
                <c:ptCount val="1"/>
                <c:pt idx="0">
                  <c:v>СУ</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411-4887-9B86-658FE75AEC0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411-4887-9B86-658FE75AEC0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411-4887-9B86-658FE75AEC0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411-4887-9B86-658FE75AEC0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E411-4887-9B86-658FE75AEC0E}"/>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E411-4887-9B86-658FE75AEC0E}"/>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E411-4887-9B86-658FE75AEC0E}"/>
              </c:ext>
            </c:extLst>
          </c:dPt>
          <c:dPt>
            <c:idx val="7"/>
            <c:bubble3D val="0"/>
            <c:spPr>
              <a:noFill/>
              <a:ln w="19050">
                <a:solidFill>
                  <a:schemeClr val="lt1"/>
                </a:solidFill>
              </a:ln>
              <a:effectLst/>
            </c:spPr>
            <c:extLst xmlns:c16r2="http://schemas.microsoft.com/office/drawing/2015/06/chart">
              <c:ext xmlns:c16="http://schemas.microsoft.com/office/drawing/2014/chart" uri="{C3380CC4-5D6E-409C-BE32-E72D297353CC}">
                <c16:uniqueId val="{0000000F-E411-4887-9B86-658FE75AEC0E}"/>
              </c:ext>
            </c:extLst>
          </c:dPt>
          <c:dPt>
            <c:idx val="8"/>
            <c:bubble3D val="0"/>
            <c:spPr>
              <a:noFill/>
              <a:ln w="19050">
                <a:solidFill>
                  <a:schemeClr val="lt1"/>
                </a:solidFill>
              </a:ln>
              <a:effectLst/>
            </c:spPr>
            <c:extLst xmlns:c16r2="http://schemas.microsoft.com/office/drawing/2015/06/chart">
              <c:ext xmlns:c16="http://schemas.microsoft.com/office/drawing/2014/chart" uri="{C3380CC4-5D6E-409C-BE32-E72D297353CC}">
                <c16:uniqueId val="{00000011-E411-4887-9B86-658FE75AEC0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Sheet1!$A$2:$A$10</c:f>
              <c:strCache>
                <c:ptCount val="7"/>
                <c:pt idx="0">
                  <c:v>КЦД</c:v>
                </c:pt>
                <c:pt idx="1">
                  <c:v>ДЦДМУ</c:v>
                </c:pt>
                <c:pt idx="2">
                  <c:v>ЦСРИ</c:v>
                </c:pt>
                <c:pt idx="3">
                  <c:v>ЦОП</c:v>
                </c:pt>
                <c:pt idx="4">
                  <c:v>ЦНСТДМУ</c:v>
                </c:pt>
                <c:pt idx="5">
                  <c:v>ЦНСТДНУППМГ</c:v>
                </c:pt>
                <c:pt idx="6">
                  <c:v>ЦНСТДБУ</c:v>
                </c:pt>
              </c:strCache>
            </c:strRef>
          </c:cat>
          <c:val>
            <c:numRef>
              <c:f>Sheet1!$B$2:$B$10</c:f>
              <c:numCache>
                <c:formatCode>General</c:formatCode>
                <c:ptCount val="9"/>
                <c:pt idx="0">
                  <c:v>1</c:v>
                </c:pt>
                <c:pt idx="1">
                  <c:v>2</c:v>
                </c:pt>
                <c:pt idx="2">
                  <c:v>1</c:v>
                </c:pt>
                <c:pt idx="3">
                  <c:v>3</c:v>
                </c:pt>
                <c:pt idx="4">
                  <c:v>1</c:v>
                </c:pt>
                <c:pt idx="5">
                  <c:v>1</c:v>
                </c:pt>
                <c:pt idx="6">
                  <c:v>3</c:v>
                </c:pt>
              </c:numCache>
            </c:numRef>
          </c:val>
          <c:extLst xmlns:c16r2="http://schemas.microsoft.com/office/drawing/2015/06/chart">
            <c:ext xmlns:c16="http://schemas.microsoft.com/office/drawing/2014/chart" uri="{C3380CC4-5D6E-409C-BE32-E72D297353CC}">
              <c16:uniqueId val="{00000012-E411-4887-9B86-658FE75AEC0E}"/>
            </c:ext>
          </c:extLst>
        </c:ser>
        <c:ser>
          <c:idx val="1"/>
          <c:order val="1"/>
          <c:tx>
            <c:strRef>
              <c:f>Sheet1!$C$1</c:f>
              <c:strCache>
                <c:ptCount val="1"/>
                <c:pt idx="0">
                  <c:v>ПОТРЕБИТЕЛИ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14-E411-4887-9B86-658FE75AEC0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16-E411-4887-9B86-658FE75AEC0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18-E411-4887-9B86-658FE75AEC0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A-E411-4887-9B86-658FE75AEC0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1C-E411-4887-9B86-658FE75AEC0E}"/>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1E-E411-4887-9B86-658FE75AEC0E}"/>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0-E411-4887-9B86-658FE75AEC0E}"/>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2-E411-4887-9B86-658FE75AEC0E}"/>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4-E411-4887-9B86-658FE75AEC0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Sheet1!$A$2:$A$10</c:f>
              <c:strCache>
                <c:ptCount val="7"/>
                <c:pt idx="0">
                  <c:v>КЦД</c:v>
                </c:pt>
                <c:pt idx="1">
                  <c:v>ДЦДМУ</c:v>
                </c:pt>
                <c:pt idx="2">
                  <c:v>ЦСРИ</c:v>
                </c:pt>
                <c:pt idx="3">
                  <c:v>ЦОП</c:v>
                </c:pt>
                <c:pt idx="4">
                  <c:v>ЦНСТДМУ</c:v>
                </c:pt>
                <c:pt idx="5">
                  <c:v>ЦНСТДНУППМГ</c:v>
                </c:pt>
                <c:pt idx="6">
                  <c:v>ЦНСТДБУ</c:v>
                </c:pt>
              </c:strCache>
            </c:strRef>
          </c:cat>
          <c:val>
            <c:numRef>
              <c:f>Sheet1!$C$2:$C$10</c:f>
              <c:numCache>
                <c:formatCode>General</c:formatCode>
                <c:ptCount val="9"/>
                <c:pt idx="0">
                  <c:v>6</c:v>
                </c:pt>
                <c:pt idx="1">
                  <c:v>51</c:v>
                </c:pt>
                <c:pt idx="2">
                  <c:v>40</c:v>
                </c:pt>
                <c:pt idx="3">
                  <c:v>130</c:v>
                </c:pt>
                <c:pt idx="4">
                  <c:v>14</c:v>
                </c:pt>
                <c:pt idx="5">
                  <c:v>8</c:v>
                </c:pt>
                <c:pt idx="6">
                  <c:v>36</c:v>
                </c:pt>
              </c:numCache>
            </c:numRef>
          </c:val>
          <c:extLst xmlns:c16r2="http://schemas.microsoft.com/office/drawing/2015/06/chart">
            <c:ext xmlns:c16="http://schemas.microsoft.com/office/drawing/2014/chart" uri="{C3380CC4-5D6E-409C-BE32-E72D297353CC}">
              <c16:uniqueId val="{00000025-E411-4887-9B86-658FE75AEC0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ПОТРЕБИТЕЛИ</a:t>
            </a:r>
          </a:p>
        </c:rich>
      </c:tx>
      <c:layout>
        <c:manualLayout>
          <c:xMode val="edge"/>
          <c:yMode val="edge"/>
          <c:x val="0.30081000291630217"/>
          <c:y val="2.318840579710145E-2"/>
        </c:manualLayout>
      </c:layout>
      <c:overlay val="0"/>
      <c:spPr>
        <a:noFill/>
        <a:ln>
          <a:noFill/>
        </a:ln>
        <a:effectLst/>
      </c:spPr>
    </c:title>
    <c:autoTitleDeleted val="0"/>
    <c:plotArea>
      <c:layout/>
      <c:pieChart>
        <c:varyColors val="1"/>
        <c:ser>
          <c:idx val="1"/>
          <c:order val="0"/>
          <c:tx>
            <c:strRef>
              <c:f>Sheet1!$C$1</c:f>
              <c:strCache>
                <c:ptCount val="1"/>
                <c:pt idx="0">
                  <c:v>ПОТРЕБИТЕЛИ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4A1-43CF-9DF6-FDBE7F85AA1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4A1-43CF-9DF6-FDBE7F85AA1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4A1-43CF-9DF6-FDBE7F85AA1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4A1-43CF-9DF6-FDBE7F85AA1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4A1-43CF-9DF6-FDBE7F85AA1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4A1-43CF-9DF6-FDBE7F85AA15}"/>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F4A1-43CF-9DF6-FDBE7F85AA15}"/>
              </c:ext>
            </c:extLst>
          </c:dPt>
          <c:dPt>
            <c:idx val="7"/>
            <c:bubble3D val="0"/>
            <c:spPr>
              <a:noFill/>
              <a:ln w="19050">
                <a:solidFill>
                  <a:schemeClr val="lt1"/>
                </a:solidFill>
              </a:ln>
              <a:effectLst/>
            </c:spPr>
            <c:extLst xmlns:c16r2="http://schemas.microsoft.com/office/drawing/2015/06/chart">
              <c:ext xmlns:c16="http://schemas.microsoft.com/office/drawing/2014/chart" uri="{C3380CC4-5D6E-409C-BE32-E72D297353CC}">
                <c16:uniqueId val="{0000000F-F4A1-43CF-9DF6-FDBE7F85AA15}"/>
              </c:ext>
            </c:extLst>
          </c:dPt>
          <c:dPt>
            <c:idx val="8"/>
            <c:bubble3D val="0"/>
            <c:spPr>
              <a:noFill/>
              <a:ln w="19050">
                <a:solidFill>
                  <a:schemeClr val="lt1"/>
                </a:solidFill>
              </a:ln>
              <a:effectLst/>
            </c:spPr>
            <c:extLst xmlns:c16r2="http://schemas.microsoft.com/office/drawing/2015/06/chart">
              <c:ext xmlns:c16="http://schemas.microsoft.com/office/drawing/2014/chart" uri="{C3380CC4-5D6E-409C-BE32-E72D297353CC}">
                <c16:uniqueId val="{00000011-F4A1-43CF-9DF6-FDBE7F85AA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Sheet1!$A$2:$A$10</c:f>
              <c:strCache>
                <c:ptCount val="7"/>
                <c:pt idx="0">
                  <c:v>КЦД</c:v>
                </c:pt>
                <c:pt idx="1">
                  <c:v>ДЦДМУ</c:v>
                </c:pt>
                <c:pt idx="2">
                  <c:v>ЦСРИ</c:v>
                </c:pt>
                <c:pt idx="3">
                  <c:v>ЦОП</c:v>
                </c:pt>
                <c:pt idx="4">
                  <c:v>ЦНСТДМУ</c:v>
                </c:pt>
                <c:pt idx="5">
                  <c:v>ЦНСТДНУППМГ</c:v>
                </c:pt>
                <c:pt idx="6">
                  <c:v>ЦНСТДБУ</c:v>
                </c:pt>
              </c:strCache>
            </c:strRef>
          </c:cat>
          <c:val>
            <c:numRef>
              <c:f>Sheet1!$C$2:$C$10</c:f>
              <c:numCache>
                <c:formatCode>General</c:formatCode>
                <c:ptCount val="9"/>
                <c:pt idx="0">
                  <c:v>6</c:v>
                </c:pt>
                <c:pt idx="1">
                  <c:v>51</c:v>
                </c:pt>
                <c:pt idx="2">
                  <c:v>40</c:v>
                </c:pt>
                <c:pt idx="3">
                  <c:v>130</c:v>
                </c:pt>
                <c:pt idx="4">
                  <c:v>14</c:v>
                </c:pt>
                <c:pt idx="5">
                  <c:v>8</c:v>
                </c:pt>
                <c:pt idx="6">
                  <c:v>36</c:v>
                </c:pt>
              </c:numCache>
            </c:numRef>
          </c:val>
          <c:extLst xmlns:c16r2="http://schemas.microsoft.com/office/drawing/2015/06/chart">
            <c:ext xmlns:c16="http://schemas.microsoft.com/office/drawing/2014/chart" uri="{C3380CC4-5D6E-409C-BE32-E72D297353CC}">
              <c16:uniqueId val="{00000012-F4A1-43CF-9DF6-FDBE7F85AA15}"/>
            </c:ext>
          </c:extLst>
        </c:ser>
        <c:dLbls>
          <c:dLblPos val="bestFit"/>
          <c:showLegendKey val="0"/>
          <c:showVal val="1"/>
          <c:showCatName val="0"/>
          <c:showSerName val="0"/>
          <c:showPercent val="0"/>
          <c:showBubbleSize val="0"/>
          <c:showLeaderLines val="1"/>
        </c:dLbls>
        <c:firstSliceAng val="0"/>
        <c:extLst xmlns:c16r2="http://schemas.microsoft.com/office/drawing/2015/06/chart">
          <c:ext xmlns:c15="http://schemas.microsoft.com/office/drawing/2012/chart" uri="{02D57815-91ED-43cb-92C2-25804820EDAC}">
            <c15:filteredPieSeries>
              <c15:ser>
                <c:idx val="0"/>
                <c:order val="0"/>
                <c:tx>
                  <c:strRef>
                    <c:extLst>
                      <c:ext uri="{02D57815-91ED-43cb-92C2-25804820EDAC}">
                        <c15:formulaRef>
                          <c15:sqref>Sheet1!$B$1</c15:sqref>
                        </c15:formulaRef>
                      </c:ext>
                    </c:extLst>
                    <c:strCache>
                      <c:ptCount val="1"/>
                      <c:pt idx="0">
                        <c:v>СУ</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4-F4A1-43CF-9DF6-FDBE7F85AA1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6-F4A1-43CF-9DF6-FDBE7F85AA1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8-F4A1-43CF-9DF6-FDBE7F85AA1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A-F4A1-43CF-9DF6-FDBE7F85AA1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C-F4A1-43CF-9DF6-FDBE7F85AA1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E-F4A1-43CF-9DF6-FDBE7F85AA1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0-F4A1-43CF-9DF6-FDBE7F85AA1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2-F4A1-43CF-9DF6-FDBE7F85AA15}"/>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4-F4A1-43CF-9DF6-FDBE7F85AA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bg-BG"/>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Sheet1!$A$2:$A$10</c15:sqref>
                        </c15:formulaRef>
                      </c:ext>
                    </c:extLst>
                    <c:strCache>
                      <c:ptCount val="7"/>
                      <c:pt idx="0">
                        <c:v>КЦД</c:v>
                      </c:pt>
                      <c:pt idx="1">
                        <c:v>ДЦДМУ</c:v>
                      </c:pt>
                      <c:pt idx="2">
                        <c:v>ЦСРИ</c:v>
                      </c:pt>
                      <c:pt idx="3">
                        <c:v>ЦОП</c:v>
                      </c:pt>
                      <c:pt idx="4">
                        <c:v>ЦНСТДМУ</c:v>
                      </c:pt>
                      <c:pt idx="5">
                        <c:v>ЦНСТДНУППМГ</c:v>
                      </c:pt>
                      <c:pt idx="6">
                        <c:v>ЦНСТДБУ</c:v>
                      </c:pt>
                    </c:strCache>
                  </c:strRef>
                </c:cat>
                <c:val>
                  <c:numRef>
                    <c:extLst>
                      <c:ext uri="{02D57815-91ED-43cb-92C2-25804820EDAC}">
                        <c15:formulaRef>
                          <c15:sqref>Sheet1!$B$2:$B$10</c15:sqref>
                        </c15:formulaRef>
                      </c:ext>
                    </c:extLst>
                    <c:numCache>
                      <c:formatCode>General</c:formatCode>
                      <c:ptCount val="9"/>
                      <c:pt idx="0">
                        <c:v>1</c:v>
                      </c:pt>
                      <c:pt idx="1">
                        <c:v>2</c:v>
                      </c:pt>
                      <c:pt idx="2">
                        <c:v>1</c:v>
                      </c:pt>
                      <c:pt idx="3">
                        <c:v>3</c:v>
                      </c:pt>
                      <c:pt idx="4">
                        <c:v>1</c:v>
                      </c:pt>
                      <c:pt idx="5">
                        <c:v>1</c:v>
                      </c:pt>
                      <c:pt idx="6">
                        <c:v>3</c:v>
                      </c:pt>
                    </c:numCache>
                  </c:numRef>
                </c:val>
                <c:extLst>
                  <c:ext xmlns:c16="http://schemas.microsoft.com/office/drawing/2014/chart" uri="{C3380CC4-5D6E-409C-BE32-E72D297353CC}">
                    <c16:uniqueId val="{00000025-F4A1-43CF-9DF6-FDBE7F85AA15}"/>
                  </c:ext>
                </c:extLst>
              </c15:ser>
            </c15:filteredPieSeries>
          </c:ext>
        </c:extLst>
      </c:pieChart>
      <c:spPr>
        <a:noFill/>
        <a:ln>
          <a:noFill/>
        </a:ln>
        <a:effectLst/>
      </c:spPr>
    </c:plotArea>
    <c:legend>
      <c:legendPos val="r"/>
      <c:legendEntry>
        <c:idx val="7"/>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581602236906316E-2"/>
          <c:y val="0.12561683962795589"/>
          <c:w val="0.93632928421635742"/>
          <c:h val="0.4813124611410855"/>
        </c:manualLayout>
      </c:layout>
      <c:lineChart>
        <c:grouping val="standard"/>
        <c:varyColors val="0"/>
        <c:ser>
          <c:idx val="0"/>
          <c:order val="0"/>
          <c:tx>
            <c:strRef>
              <c:f>Sheet1!$B$1</c:f>
              <c:strCache>
                <c:ptCount val="1"/>
                <c:pt idx="0">
                  <c:v>ОСУ</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Sheet1!$A$2:$A$5</c:f>
              <c:strCache>
                <c:ptCount val="4"/>
                <c:pt idx="0">
                  <c:v>СУ</c:v>
                </c:pt>
                <c:pt idx="1">
                  <c:v>П5</c:v>
                </c:pt>
                <c:pt idx="2">
                  <c:v>Р</c:v>
                </c:pt>
                <c:pt idx="3">
                  <c:v>П</c:v>
                </c:pt>
              </c:strCache>
            </c:strRef>
          </c:cat>
          <c:val>
            <c:numRef>
              <c:f>Sheet1!$B$2:$B$5</c:f>
              <c:numCache>
                <c:formatCode>General</c:formatCode>
                <c:ptCount val="4"/>
                <c:pt idx="0">
                  <c:v>0</c:v>
                </c:pt>
                <c:pt idx="1">
                  <c:v>98</c:v>
                </c:pt>
                <c:pt idx="2">
                  <c:v>-98</c:v>
                </c:pt>
                <c:pt idx="3">
                  <c:v>125</c:v>
                </c:pt>
              </c:numCache>
            </c:numRef>
          </c:val>
          <c:smooth val="0"/>
          <c:extLst xmlns:c16r2="http://schemas.microsoft.com/office/drawing/2015/06/chart">
            <c:ext xmlns:c16="http://schemas.microsoft.com/office/drawing/2014/chart" uri="{C3380CC4-5D6E-409C-BE32-E72D297353CC}">
              <c16:uniqueId val="{00000000-BC89-47BF-9CA1-484B090E0E9C}"/>
            </c:ext>
          </c:extLst>
        </c:ser>
        <c:ser>
          <c:idx val="1"/>
          <c:order val="1"/>
          <c:tx>
            <c:strRef>
              <c:f>Sheet1!$C$1</c:f>
              <c:strCache>
                <c:ptCount val="1"/>
                <c:pt idx="0">
                  <c:v>ИК</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Sheet1!$A$2:$A$5</c:f>
              <c:strCache>
                <c:ptCount val="4"/>
                <c:pt idx="0">
                  <c:v>СУ</c:v>
                </c:pt>
                <c:pt idx="1">
                  <c:v>П5</c:v>
                </c:pt>
                <c:pt idx="2">
                  <c:v>Р</c:v>
                </c:pt>
                <c:pt idx="3">
                  <c:v>П</c:v>
                </c:pt>
              </c:strCache>
            </c:strRef>
          </c:cat>
          <c:val>
            <c:numRef>
              <c:f>Sheet1!$C$2:$C$5</c:f>
              <c:numCache>
                <c:formatCode>General</c:formatCode>
                <c:ptCount val="4"/>
                <c:pt idx="0">
                  <c:v>167</c:v>
                </c:pt>
                <c:pt idx="1">
                  <c:v>200</c:v>
                </c:pt>
                <c:pt idx="2">
                  <c:v>-33</c:v>
                </c:pt>
                <c:pt idx="3">
                  <c:v>64</c:v>
                </c:pt>
              </c:numCache>
            </c:numRef>
          </c:val>
          <c:smooth val="0"/>
          <c:extLst xmlns:c16r2="http://schemas.microsoft.com/office/drawing/2015/06/chart">
            <c:ext xmlns:c16="http://schemas.microsoft.com/office/drawing/2014/chart" uri="{C3380CC4-5D6E-409C-BE32-E72D297353CC}">
              <c16:uniqueId val="{00000001-BC89-47BF-9CA1-484B090E0E9C}"/>
            </c:ext>
          </c:extLst>
        </c:ser>
        <c:ser>
          <c:idx val="2"/>
          <c:order val="2"/>
          <c:tx>
            <c:strRef>
              <c:f>Sheet1!$D$1</c:f>
              <c:strCache>
                <c:ptCount val="1"/>
                <c:pt idx="0">
                  <c:v>ЗП</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Sheet1!$A$2:$A$5</c:f>
              <c:strCache>
                <c:ptCount val="4"/>
                <c:pt idx="0">
                  <c:v>СУ</c:v>
                </c:pt>
                <c:pt idx="1">
                  <c:v>П5</c:v>
                </c:pt>
                <c:pt idx="2">
                  <c:v>Р</c:v>
                </c:pt>
                <c:pt idx="3">
                  <c:v>П</c:v>
                </c:pt>
              </c:strCache>
            </c:strRef>
          </c:cat>
          <c:val>
            <c:numRef>
              <c:f>Sheet1!$D$2:$D$5</c:f>
              <c:numCache>
                <c:formatCode>General</c:formatCode>
                <c:ptCount val="4"/>
                <c:pt idx="0">
                  <c:v>140</c:v>
                </c:pt>
                <c:pt idx="1">
                  <c:v>140</c:v>
                </c:pt>
                <c:pt idx="2">
                  <c:v>0</c:v>
                </c:pt>
                <c:pt idx="3">
                  <c:v>35</c:v>
                </c:pt>
              </c:numCache>
            </c:numRef>
          </c:val>
          <c:smooth val="0"/>
          <c:extLst xmlns:c16r2="http://schemas.microsoft.com/office/drawing/2015/06/chart">
            <c:ext xmlns:c16="http://schemas.microsoft.com/office/drawing/2014/chart" uri="{C3380CC4-5D6E-409C-BE32-E72D297353CC}">
              <c16:uniqueId val="{00000002-BC89-47BF-9CA1-484B090E0E9C}"/>
            </c:ext>
          </c:extLst>
        </c:ser>
        <c:ser>
          <c:idx val="3"/>
          <c:order val="3"/>
          <c:tx>
            <c:strRef>
              <c:f>Sheet1!$E$1</c:f>
              <c:strCache>
                <c:ptCount val="1"/>
                <c:pt idx="0">
                  <c:v>ТР</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Sheet1!$A$2:$A$5</c:f>
              <c:strCache>
                <c:ptCount val="4"/>
                <c:pt idx="0">
                  <c:v>СУ</c:v>
                </c:pt>
                <c:pt idx="1">
                  <c:v>П5</c:v>
                </c:pt>
                <c:pt idx="2">
                  <c:v>Р</c:v>
                </c:pt>
                <c:pt idx="3">
                  <c:v>П</c:v>
                </c:pt>
              </c:strCache>
            </c:strRef>
          </c:cat>
          <c:val>
            <c:numRef>
              <c:f>Sheet1!$E$2:$E$5</c:f>
              <c:numCache>
                <c:formatCode>General</c:formatCode>
                <c:ptCount val="4"/>
                <c:pt idx="0">
                  <c:v>228</c:v>
                </c:pt>
                <c:pt idx="1">
                  <c:v>253</c:v>
                </c:pt>
                <c:pt idx="2">
                  <c:v>-25</c:v>
                </c:pt>
                <c:pt idx="3">
                  <c:v>59</c:v>
                </c:pt>
              </c:numCache>
            </c:numRef>
          </c:val>
          <c:smooth val="0"/>
          <c:extLst xmlns:c16r2="http://schemas.microsoft.com/office/drawing/2015/06/chart">
            <c:ext xmlns:c16="http://schemas.microsoft.com/office/drawing/2014/chart" uri="{C3380CC4-5D6E-409C-BE32-E72D297353CC}">
              <c16:uniqueId val="{00000003-BC89-47BF-9CA1-484B090E0E9C}"/>
            </c:ext>
          </c:extLst>
        </c:ser>
        <c:ser>
          <c:idx val="4"/>
          <c:order val="4"/>
          <c:tx>
            <c:strRef>
              <c:f>Sheet1!$F$1</c:f>
              <c:strCache>
                <c:ptCount val="1"/>
                <c:pt idx="0">
                  <c:v>ОПУ</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Sheet1!$A$2:$A$5</c:f>
              <c:strCache>
                <c:ptCount val="4"/>
                <c:pt idx="0">
                  <c:v>СУ</c:v>
                </c:pt>
                <c:pt idx="1">
                  <c:v>П5</c:v>
                </c:pt>
                <c:pt idx="2">
                  <c:v>Р</c:v>
                </c:pt>
                <c:pt idx="3">
                  <c:v>П</c:v>
                </c:pt>
              </c:strCache>
            </c:strRef>
          </c:cat>
          <c:val>
            <c:numRef>
              <c:f>Sheet1!$F$2:$F$5</c:f>
              <c:numCache>
                <c:formatCode>General</c:formatCode>
                <c:ptCount val="4"/>
                <c:pt idx="0">
                  <c:v>207</c:v>
                </c:pt>
                <c:pt idx="1">
                  <c:v>171</c:v>
                </c:pt>
                <c:pt idx="2">
                  <c:v>36</c:v>
                </c:pt>
                <c:pt idx="3">
                  <c:v>58</c:v>
                </c:pt>
              </c:numCache>
            </c:numRef>
          </c:val>
          <c:smooth val="0"/>
          <c:extLst xmlns:c16r2="http://schemas.microsoft.com/office/drawing/2015/06/chart">
            <c:ext xmlns:c16="http://schemas.microsoft.com/office/drawing/2014/chart" uri="{C3380CC4-5D6E-409C-BE32-E72D297353CC}">
              <c16:uniqueId val="{00000004-BC89-47BF-9CA1-484B090E0E9C}"/>
            </c:ext>
          </c:extLst>
        </c:ser>
        <c:ser>
          <c:idx val="5"/>
          <c:order val="5"/>
          <c:tx>
            <c:strRef>
              <c:f>Sheet1!$G$1</c:f>
              <c:strCache>
                <c:ptCount val="1"/>
                <c:pt idx="0">
                  <c:v>ППТУ</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Sheet1!$A$2:$A$5</c:f>
              <c:strCache>
                <c:ptCount val="4"/>
                <c:pt idx="0">
                  <c:v>СУ</c:v>
                </c:pt>
                <c:pt idx="1">
                  <c:v>П5</c:v>
                </c:pt>
                <c:pt idx="2">
                  <c:v>Р</c:v>
                </c:pt>
                <c:pt idx="3">
                  <c:v>П</c:v>
                </c:pt>
              </c:strCache>
            </c:strRef>
          </c:cat>
          <c:val>
            <c:numRef>
              <c:f>Sheet1!$G$2:$G$5</c:f>
              <c:numCache>
                <c:formatCode>General</c:formatCode>
                <c:ptCount val="4"/>
                <c:pt idx="0">
                  <c:v>96</c:v>
                </c:pt>
                <c:pt idx="1">
                  <c:v>77</c:v>
                </c:pt>
                <c:pt idx="2">
                  <c:v>19</c:v>
                </c:pt>
                <c:pt idx="3">
                  <c:v>20</c:v>
                </c:pt>
              </c:numCache>
            </c:numRef>
          </c:val>
          <c:smooth val="0"/>
          <c:extLst xmlns:c16r2="http://schemas.microsoft.com/office/drawing/2015/06/chart">
            <c:ext xmlns:c16="http://schemas.microsoft.com/office/drawing/2014/chart" uri="{C3380CC4-5D6E-409C-BE32-E72D297353CC}">
              <c16:uniqueId val="{00000005-BC89-47BF-9CA1-484B090E0E9C}"/>
            </c:ext>
          </c:extLst>
        </c:ser>
        <c:ser>
          <c:idx val="6"/>
          <c:order val="6"/>
          <c:tx>
            <c:strRef>
              <c:f>Sheet1!$H$1</c:f>
              <c:strCache>
                <c:ptCount val="1"/>
                <c:pt idx="0">
                  <c:v>ДГДТУ</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Sheet1!$A$2:$A$5</c:f>
              <c:strCache>
                <c:ptCount val="4"/>
                <c:pt idx="0">
                  <c:v>СУ</c:v>
                </c:pt>
                <c:pt idx="1">
                  <c:v>П5</c:v>
                </c:pt>
                <c:pt idx="2">
                  <c:v>Р</c:v>
                </c:pt>
                <c:pt idx="3">
                  <c:v>П</c:v>
                </c:pt>
              </c:strCache>
            </c:strRef>
          </c:cat>
          <c:val>
            <c:numRef>
              <c:f>Sheet1!$H$2:$H$5</c:f>
              <c:numCache>
                <c:formatCode>General</c:formatCode>
                <c:ptCount val="4"/>
                <c:pt idx="0">
                  <c:v>51</c:v>
                </c:pt>
                <c:pt idx="1">
                  <c:v>80</c:v>
                </c:pt>
                <c:pt idx="2">
                  <c:v>-29</c:v>
                </c:pt>
                <c:pt idx="3">
                  <c:v>5</c:v>
                </c:pt>
              </c:numCache>
            </c:numRef>
          </c:val>
          <c:smooth val="0"/>
          <c:extLst xmlns:c16r2="http://schemas.microsoft.com/office/drawing/2015/06/chart">
            <c:ext xmlns:c16="http://schemas.microsoft.com/office/drawing/2014/chart" uri="{C3380CC4-5D6E-409C-BE32-E72D297353CC}">
              <c16:uniqueId val="{00000006-BC89-47BF-9CA1-484B090E0E9C}"/>
            </c:ext>
          </c:extLst>
        </c:ser>
        <c:ser>
          <c:idx val="7"/>
          <c:order val="7"/>
          <c:tx>
            <c:strRef>
              <c:f>Sheet1!$I$1</c:f>
              <c:strCache>
                <c:ptCount val="1"/>
                <c:pt idx="0">
                  <c:v>ДГПЛТУ</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Sheet1!$A$2:$A$5</c:f>
              <c:strCache>
                <c:ptCount val="4"/>
                <c:pt idx="0">
                  <c:v>СУ</c:v>
                </c:pt>
                <c:pt idx="1">
                  <c:v>П5</c:v>
                </c:pt>
                <c:pt idx="2">
                  <c:v>Р</c:v>
                </c:pt>
                <c:pt idx="3">
                  <c:v>П</c:v>
                </c:pt>
              </c:strCache>
            </c:strRef>
          </c:cat>
          <c:val>
            <c:numRef>
              <c:f>Sheet1!$I$2:$I$5</c:f>
              <c:numCache>
                <c:formatCode>General</c:formatCode>
                <c:ptCount val="4"/>
                <c:pt idx="0">
                  <c:v>72</c:v>
                </c:pt>
                <c:pt idx="1">
                  <c:v>305</c:v>
                </c:pt>
                <c:pt idx="2">
                  <c:v>-233</c:v>
                </c:pt>
                <c:pt idx="3">
                  <c:v>109</c:v>
                </c:pt>
              </c:numCache>
            </c:numRef>
          </c:val>
          <c:smooth val="0"/>
          <c:extLst xmlns:c16r2="http://schemas.microsoft.com/office/drawing/2015/06/chart">
            <c:ext xmlns:c16="http://schemas.microsoft.com/office/drawing/2014/chart" uri="{C3380CC4-5D6E-409C-BE32-E72D297353CC}">
              <c16:uniqueId val="{00000007-BC89-47BF-9CA1-484B090E0E9C}"/>
            </c:ext>
          </c:extLst>
        </c:ser>
        <c:ser>
          <c:idx val="8"/>
          <c:order val="8"/>
          <c:tx>
            <c:strRef>
              <c:f>Sheet1!$J$1</c:f>
              <c:strCache>
                <c:ptCount val="1"/>
                <c:pt idx="0">
                  <c:v>ОПБЛ</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Sheet1!$A$2:$A$5</c:f>
              <c:strCache>
                <c:ptCount val="4"/>
                <c:pt idx="0">
                  <c:v>СУ</c:v>
                </c:pt>
                <c:pt idx="1">
                  <c:v>П5</c:v>
                </c:pt>
                <c:pt idx="2">
                  <c:v>Р</c:v>
                </c:pt>
                <c:pt idx="3">
                  <c:v>П</c:v>
                </c:pt>
              </c:strCache>
            </c:strRef>
          </c:cat>
          <c:val>
            <c:numRef>
              <c:f>Sheet1!$J$2:$J$5</c:f>
              <c:numCache>
                <c:formatCode>General</c:formatCode>
                <c:ptCount val="4"/>
                <c:pt idx="0">
                  <c:v>0</c:v>
                </c:pt>
                <c:pt idx="1">
                  <c:v>10</c:v>
                </c:pt>
                <c:pt idx="2">
                  <c:v>-10</c:v>
                </c:pt>
                <c:pt idx="3">
                  <c:v>20</c:v>
                </c:pt>
              </c:numCache>
            </c:numRef>
          </c:val>
          <c:smooth val="0"/>
          <c:extLst xmlns:c16r2="http://schemas.microsoft.com/office/drawing/2015/06/chart">
            <c:ext xmlns:c16="http://schemas.microsoft.com/office/drawing/2014/chart" uri="{C3380CC4-5D6E-409C-BE32-E72D297353CC}">
              <c16:uniqueId val="{00000008-BC89-47BF-9CA1-484B090E0E9C}"/>
            </c:ext>
          </c:extLst>
        </c:ser>
        <c:ser>
          <c:idx val="9"/>
          <c:order val="9"/>
          <c:tx>
            <c:strRef>
              <c:f>Sheet1!$K$1</c:f>
              <c:strCache>
                <c:ptCount val="1"/>
                <c:pt idx="0">
                  <c:v>АП</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Sheet1!$A$2:$A$5</c:f>
              <c:strCache>
                <c:ptCount val="4"/>
                <c:pt idx="0">
                  <c:v>СУ</c:v>
                </c:pt>
                <c:pt idx="1">
                  <c:v>П5</c:v>
                </c:pt>
                <c:pt idx="2">
                  <c:v>Р</c:v>
                </c:pt>
                <c:pt idx="3">
                  <c:v>П</c:v>
                </c:pt>
              </c:strCache>
            </c:strRef>
          </c:cat>
          <c:val>
            <c:numRef>
              <c:f>Sheet1!$K$2:$K$5</c:f>
              <c:numCache>
                <c:formatCode>General</c:formatCode>
                <c:ptCount val="4"/>
                <c:pt idx="0">
                  <c:v>478</c:v>
                </c:pt>
                <c:pt idx="1">
                  <c:v>0</c:v>
                </c:pt>
                <c:pt idx="2">
                  <c:v>478</c:v>
                </c:pt>
                <c:pt idx="3">
                  <c:v>31</c:v>
                </c:pt>
              </c:numCache>
            </c:numRef>
          </c:val>
          <c:smooth val="0"/>
          <c:extLst xmlns:c16r2="http://schemas.microsoft.com/office/drawing/2015/06/chart">
            <c:ext xmlns:c16="http://schemas.microsoft.com/office/drawing/2014/chart" uri="{C3380CC4-5D6E-409C-BE32-E72D297353CC}">
              <c16:uniqueId val="{00000009-BC89-47BF-9CA1-484B090E0E9C}"/>
            </c:ext>
          </c:extLst>
        </c:ser>
        <c:ser>
          <c:idx val="10"/>
          <c:order val="10"/>
          <c:tx>
            <c:strRef>
              <c:f>Sheet1!$L$1</c:f>
              <c:strCache>
                <c:ptCount val="1"/>
                <c:pt idx="0">
                  <c:v>РГДБУ</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Sheet1!$A$2:$A$5</c:f>
              <c:strCache>
                <c:ptCount val="4"/>
                <c:pt idx="0">
                  <c:v>СУ</c:v>
                </c:pt>
                <c:pt idx="1">
                  <c:v>П5</c:v>
                </c:pt>
                <c:pt idx="2">
                  <c:v>Р</c:v>
                </c:pt>
                <c:pt idx="3">
                  <c:v>П</c:v>
                </c:pt>
              </c:strCache>
            </c:strRef>
          </c:cat>
          <c:val>
            <c:numRef>
              <c:f>Sheet1!$L$2:$L$5</c:f>
              <c:numCache>
                <c:formatCode>General</c:formatCode>
                <c:ptCount val="4"/>
                <c:pt idx="0">
                  <c:v>36</c:v>
                </c:pt>
                <c:pt idx="1">
                  <c:v>21</c:v>
                </c:pt>
                <c:pt idx="2">
                  <c:v>15</c:v>
                </c:pt>
                <c:pt idx="3">
                  <c:v>0</c:v>
                </c:pt>
              </c:numCache>
            </c:numRef>
          </c:val>
          <c:smooth val="0"/>
          <c:extLst xmlns:c16r2="http://schemas.microsoft.com/office/drawing/2015/06/chart">
            <c:ext xmlns:c16="http://schemas.microsoft.com/office/drawing/2014/chart" uri="{C3380CC4-5D6E-409C-BE32-E72D297353CC}">
              <c16:uniqueId val="{0000000A-BC89-47BF-9CA1-484B090E0E9C}"/>
            </c:ext>
          </c:extLst>
        </c:ser>
        <c:ser>
          <c:idx val="11"/>
          <c:order val="11"/>
          <c:tx>
            <c:strRef>
              <c:f>Sheet1!$M$1</c:f>
              <c:strCache>
                <c:ptCount val="1"/>
                <c:pt idx="0">
                  <c:v>РГМ</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Sheet1!$A$2:$A$5</c:f>
              <c:strCache>
                <c:ptCount val="4"/>
                <c:pt idx="0">
                  <c:v>СУ</c:v>
                </c:pt>
                <c:pt idx="1">
                  <c:v>П5</c:v>
                </c:pt>
                <c:pt idx="2">
                  <c:v>Р</c:v>
                </c:pt>
                <c:pt idx="3">
                  <c:v>П</c:v>
                </c:pt>
              </c:strCache>
            </c:strRef>
          </c:cat>
          <c:val>
            <c:numRef>
              <c:f>Sheet1!$M$2:$M$5</c:f>
              <c:numCache>
                <c:formatCode>General</c:formatCode>
                <c:ptCount val="4"/>
                <c:pt idx="0">
                  <c:v>6</c:v>
                </c:pt>
                <c:pt idx="1">
                  <c:v>0</c:v>
                </c:pt>
                <c:pt idx="2">
                  <c:v>6</c:v>
                </c:pt>
                <c:pt idx="3">
                  <c:v>0</c:v>
                </c:pt>
              </c:numCache>
            </c:numRef>
          </c:val>
          <c:smooth val="0"/>
          <c:extLst xmlns:c16r2="http://schemas.microsoft.com/office/drawing/2015/06/chart">
            <c:ext xmlns:c16="http://schemas.microsoft.com/office/drawing/2014/chart" uri="{C3380CC4-5D6E-409C-BE32-E72D297353CC}">
              <c16:uniqueId val="{0000000B-BC89-47BF-9CA1-484B090E0E9C}"/>
            </c:ext>
          </c:extLst>
        </c:ser>
        <c:ser>
          <c:idx val="12"/>
          <c:order val="12"/>
          <c:tx>
            <c:strRef>
              <c:f>Sheet1!$N$1</c:f>
              <c:strCache>
                <c:ptCount val="1"/>
                <c:pt idx="0">
                  <c:v>РГДТУ</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Sheet1!$A$2:$A$5</c:f>
              <c:strCache>
                <c:ptCount val="4"/>
                <c:pt idx="0">
                  <c:v>СУ</c:v>
                </c:pt>
                <c:pt idx="1">
                  <c:v>П5</c:v>
                </c:pt>
                <c:pt idx="2">
                  <c:v>Р</c:v>
                </c:pt>
                <c:pt idx="3">
                  <c:v>П</c:v>
                </c:pt>
              </c:strCache>
            </c:strRef>
          </c:cat>
          <c:val>
            <c:numRef>
              <c:f>Sheet1!$N$2:$N$5</c:f>
              <c:numCache>
                <c:formatCode>General</c:formatCode>
                <c:ptCount val="4"/>
                <c:pt idx="0">
                  <c:v>14</c:v>
                </c:pt>
                <c:pt idx="1">
                  <c:v>23</c:v>
                </c:pt>
                <c:pt idx="2">
                  <c:v>-9</c:v>
                </c:pt>
                <c:pt idx="3">
                  <c:v>12</c:v>
                </c:pt>
              </c:numCache>
            </c:numRef>
          </c:val>
          <c:smooth val="0"/>
          <c:extLst xmlns:c16r2="http://schemas.microsoft.com/office/drawing/2015/06/chart">
            <c:ext xmlns:c16="http://schemas.microsoft.com/office/drawing/2014/chart" uri="{C3380CC4-5D6E-409C-BE32-E72D297353CC}">
              <c16:uniqueId val="{0000000C-BC89-47BF-9CA1-484B090E0E9C}"/>
            </c:ext>
          </c:extLst>
        </c:ser>
        <c:ser>
          <c:idx val="13"/>
          <c:order val="13"/>
          <c:tx>
            <c:strRef>
              <c:f>Sheet1!$O$1</c:f>
              <c:strCache>
                <c:ptCount val="1"/>
                <c:pt idx="0">
                  <c:v>РГПЛПР</c:v>
                </c:pt>
              </c:strCache>
            </c:strRef>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strRef>
              <c:f>Sheet1!$A$2:$A$5</c:f>
              <c:strCache>
                <c:ptCount val="4"/>
                <c:pt idx="0">
                  <c:v>СУ</c:v>
                </c:pt>
                <c:pt idx="1">
                  <c:v>П5</c:v>
                </c:pt>
                <c:pt idx="2">
                  <c:v>Р</c:v>
                </c:pt>
                <c:pt idx="3">
                  <c:v>П</c:v>
                </c:pt>
              </c:strCache>
            </c:strRef>
          </c:cat>
          <c:val>
            <c:numRef>
              <c:f>Sheet1!$O$2:$O$5</c:f>
              <c:numCache>
                <c:formatCode>General</c:formatCode>
                <c:ptCount val="4"/>
                <c:pt idx="0">
                  <c:v>15</c:v>
                </c:pt>
                <c:pt idx="1">
                  <c:v>177</c:v>
                </c:pt>
                <c:pt idx="2">
                  <c:v>-162</c:v>
                </c:pt>
                <c:pt idx="3">
                  <c:v>30</c:v>
                </c:pt>
              </c:numCache>
            </c:numRef>
          </c:val>
          <c:smooth val="0"/>
          <c:extLst xmlns:c16r2="http://schemas.microsoft.com/office/drawing/2015/06/chart">
            <c:ext xmlns:c16="http://schemas.microsoft.com/office/drawing/2014/chart" uri="{C3380CC4-5D6E-409C-BE32-E72D297353CC}">
              <c16:uniqueId val="{0000000D-BC89-47BF-9CA1-484B090E0E9C}"/>
            </c:ext>
          </c:extLst>
        </c:ser>
        <c:ser>
          <c:idx val="14"/>
          <c:order val="14"/>
          <c:tx>
            <c:strRef>
              <c:f>Sheet1!$P$1</c:f>
              <c:strCache>
                <c:ptCount val="1"/>
                <c:pt idx="0">
                  <c:v>РГПЛИЗ</c:v>
                </c:pt>
              </c:strCache>
            </c:strRef>
          </c:tx>
          <c:spPr>
            <a:ln w="28575" cap="rnd">
              <a:solidFill>
                <a:schemeClr val="accent3">
                  <a:lumMod val="80000"/>
                  <a:lumOff val="20000"/>
                </a:schemeClr>
              </a:solidFill>
              <a:round/>
            </a:ln>
            <a:effectLst/>
          </c:spPr>
          <c:marker>
            <c:symbol val="circle"/>
            <c:size val="5"/>
            <c:spPr>
              <a:solidFill>
                <a:schemeClr val="accent3">
                  <a:lumMod val="80000"/>
                  <a:lumOff val="20000"/>
                </a:schemeClr>
              </a:solidFill>
              <a:ln w="9525">
                <a:solidFill>
                  <a:schemeClr val="accent3">
                    <a:lumMod val="80000"/>
                    <a:lumOff val="20000"/>
                  </a:schemeClr>
                </a:solidFill>
              </a:ln>
              <a:effectLst/>
            </c:spPr>
          </c:marker>
          <c:cat>
            <c:strRef>
              <c:f>Sheet1!$A$2:$A$5</c:f>
              <c:strCache>
                <c:ptCount val="4"/>
                <c:pt idx="0">
                  <c:v>СУ</c:v>
                </c:pt>
                <c:pt idx="1">
                  <c:v>П5</c:v>
                </c:pt>
                <c:pt idx="2">
                  <c:v>Р</c:v>
                </c:pt>
                <c:pt idx="3">
                  <c:v>П</c:v>
                </c:pt>
              </c:strCache>
            </c:strRef>
          </c:cat>
          <c:val>
            <c:numRef>
              <c:f>Sheet1!$P$2:$P$5</c:f>
              <c:numCache>
                <c:formatCode>General</c:formatCode>
                <c:ptCount val="4"/>
                <c:pt idx="0">
                  <c:v>8</c:v>
                </c:pt>
                <c:pt idx="1">
                  <c:v>115</c:v>
                </c:pt>
                <c:pt idx="2">
                  <c:v>-107</c:v>
                </c:pt>
                <c:pt idx="3">
                  <c:v>30</c:v>
                </c:pt>
              </c:numCache>
            </c:numRef>
          </c:val>
          <c:smooth val="0"/>
          <c:extLst xmlns:c16r2="http://schemas.microsoft.com/office/drawing/2015/06/chart">
            <c:ext xmlns:c16="http://schemas.microsoft.com/office/drawing/2014/chart" uri="{C3380CC4-5D6E-409C-BE32-E72D297353CC}">
              <c16:uniqueId val="{0000000E-BC89-47BF-9CA1-484B090E0E9C}"/>
            </c:ext>
          </c:extLst>
        </c:ser>
        <c:ser>
          <c:idx val="15"/>
          <c:order val="15"/>
          <c:tx>
            <c:strRef>
              <c:f>Sheet1!$Q$1</c:f>
              <c:strCache>
                <c:ptCount val="1"/>
                <c:pt idx="0">
                  <c:v>РГПЛФУ</c:v>
                </c:pt>
              </c:strCache>
            </c:strRef>
          </c:tx>
          <c:spPr>
            <a:ln w="28575" cap="rnd">
              <a:solidFill>
                <a:schemeClr val="accent4">
                  <a:lumMod val="80000"/>
                  <a:lumOff val="20000"/>
                </a:schemeClr>
              </a:solidFill>
              <a:round/>
            </a:ln>
            <a:effectLst/>
          </c:spPr>
          <c:marker>
            <c:symbol val="circle"/>
            <c:size val="5"/>
            <c:spPr>
              <a:solidFill>
                <a:schemeClr val="accent4">
                  <a:lumMod val="80000"/>
                  <a:lumOff val="20000"/>
                </a:schemeClr>
              </a:solidFill>
              <a:ln w="9525">
                <a:solidFill>
                  <a:schemeClr val="accent4">
                    <a:lumMod val="80000"/>
                    <a:lumOff val="20000"/>
                  </a:schemeClr>
                </a:solidFill>
              </a:ln>
              <a:effectLst/>
            </c:spPr>
          </c:marker>
          <c:cat>
            <c:strRef>
              <c:f>Sheet1!$A$2:$A$5</c:f>
              <c:strCache>
                <c:ptCount val="4"/>
                <c:pt idx="0">
                  <c:v>СУ</c:v>
                </c:pt>
                <c:pt idx="1">
                  <c:v>П5</c:v>
                </c:pt>
                <c:pt idx="2">
                  <c:v>Р</c:v>
                </c:pt>
                <c:pt idx="3">
                  <c:v>П</c:v>
                </c:pt>
              </c:strCache>
            </c:strRef>
          </c:cat>
          <c:val>
            <c:numRef>
              <c:f>Sheet1!$Q$2:$Q$5</c:f>
              <c:numCache>
                <c:formatCode>General</c:formatCode>
                <c:ptCount val="4"/>
                <c:pt idx="0">
                  <c:v>63</c:v>
                </c:pt>
                <c:pt idx="1">
                  <c:v>367</c:v>
                </c:pt>
                <c:pt idx="2">
                  <c:v>-304</c:v>
                </c:pt>
                <c:pt idx="3">
                  <c:v>138</c:v>
                </c:pt>
              </c:numCache>
            </c:numRef>
          </c:val>
          <c:smooth val="0"/>
          <c:extLst xmlns:c16r2="http://schemas.microsoft.com/office/drawing/2015/06/chart">
            <c:ext xmlns:c16="http://schemas.microsoft.com/office/drawing/2014/chart" uri="{C3380CC4-5D6E-409C-BE32-E72D297353CC}">
              <c16:uniqueId val="{0000000F-BC89-47BF-9CA1-484B090E0E9C}"/>
            </c:ext>
          </c:extLst>
        </c:ser>
        <c:ser>
          <c:idx val="16"/>
          <c:order val="16"/>
          <c:tx>
            <c:strRef>
              <c:f>Sheet1!$R$1</c:f>
              <c:strCache>
                <c:ptCount val="1"/>
                <c:pt idx="0">
                  <c:v>РГПЛД</c:v>
                </c:pt>
              </c:strCache>
            </c:strRef>
          </c:tx>
          <c:spPr>
            <a:ln w="28575" cap="rnd">
              <a:solidFill>
                <a:schemeClr val="accent5">
                  <a:lumMod val="80000"/>
                  <a:lumOff val="20000"/>
                </a:schemeClr>
              </a:solidFill>
              <a:round/>
            </a:ln>
            <a:effectLst/>
          </c:spPr>
          <c:marker>
            <c:symbol val="circle"/>
            <c:size val="5"/>
            <c:spPr>
              <a:solidFill>
                <a:schemeClr val="accent5">
                  <a:lumMod val="80000"/>
                  <a:lumOff val="20000"/>
                </a:schemeClr>
              </a:solidFill>
              <a:ln w="9525">
                <a:solidFill>
                  <a:schemeClr val="accent5">
                    <a:lumMod val="80000"/>
                    <a:lumOff val="20000"/>
                  </a:schemeClr>
                </a:solidFill>
              </a:ln>
              <a:effectLst/>
            </c:spPr>
          </c:marker>
          <c:cat>
            <c:strRef>
              <c:f>Sheet1!$A$2:$A$5</c:f>
              <c:strCache>
                <c:ptCount val="4"/>
                <c:pt idx="0">
                  <c:v>СУ</c:v>
                </c:pt>
                <c:pt idx="1">
                  <c:v>П5</c:v>
                </c:pt>
                <c:pt idx="2">
                  <c:v>Р</c:v>
                </c:pt>
                <c:pt idx="3">
                  <c:v>П</c:v>
                </c:pt>
              </c:strCache>
            </c:strRef>
          </c:cat>
          <c:val>
            <c:numRef>
              <c:f>Sheet1!$R$2:$R$5</c:f>
              <c:numCache>
                <c:formatCode>General</c:formatCode>
                <c:ptCount val="4"/>
                <c:pt idx="0">
                  <c:v>55</c:v>
                </c:pt>
                <c:pt idx="1">
                  <c:v>46</c:v>
                </c:pt>
                <c:pt idx="2">
                  <c:v>9</c:v>
                </c:pt>
                <c:pt idx="3">
                  <c:v>15</c:v>
                </c:pt>
              </c:numCache>
            </c:numRef>
          </c:val>
          <c:smooth val="0"/>
          <c:extLst xmlns:c16r2="http://schemas.microsoft.com/office/drawing/2015/06/chart">
            <c:ext xmlns:c16="http://schemas.microsoft.com/office/drawing/2014/chart" uri="{C3380CC4-5D6E-409C-BE32-E72D297353CC}">
              <c16:uniqueId val="{00000010-BC89-47BF-9CA1-484B090E0E9C}"/>
            </c:ext>
          </c:extLst>
        </c:ser>
        <c:ser>
          <c:idx val="17"/>
          <c:order val="17"/>
          <c:tx>
            <c:strRef>
              <c:f>Sheet1!$S$1</c:f>
              <c:strCache>
                <c:ptCount val="1"/>
                <c:pt idx="0">
                  <c:v>РГПЛСУ</c:v>
                </c:pt>
              </c:strCache>
            </c:strRef>
          </c:tx>
          <c:spPr>
            <a:ln w="28575" cap="rnd">
              <a:solidFill>
                <a:schemeClr val="accent6">
                  <a:lumMod val="80000"/>
                  <a:lumOff val="20000"/>
                </a:schemeClr>
              </a:solidFill>
              <a:round/>
            </a:ln>
            <a:effectLst/>
          </c:spPr>
          <c:marker>
            <c:symbol val="circle"/>
            <c:size val="5"/>
            <c:spPr>
              <a:solidFill>
                <a:schemeClr val="accent6">
                  <a:lumMod val="80000"/>
                  <a:lumOff val="20000"/>
                </a:schemeClr>
              </a:solidFill>
              <a:ln w="9525">
                <a:solidFill>
                  <a:schemeClr val="accent6">
                    <a:lumMod val="80000"/>
                    <a:lumOff val="20000"/>
                  </a:schemeClr>
                </a:solidFill>
              </a:ln>
              <a:effectLst/>
            </c:spPr>
          </c:marker>
          <c:cat>
            <c:strRef>
              <c:f>Sheet1!$A$2:$A$5</c:f>
              <c:strCache>
                <c:ptCount val="4"/>
                <c:pt idx="0">
                  <c:v>СУ</c:v>
                </c:pt>
                <c:pt idx="1">
                  <c:v>П5</c:v>
                </c:pt>
                <c:pt idx="2">
                  <c:v>Р</c:v>
                </c:pt>
                <c:pt idx="3">
                  <c:v>П</c:v>
                </c:pt>
              </c:strCache>
            </c:strRef>
          </c:cat>
          <c:val>
            <c:numRef>
              <c:f>Sheet1!$S$2:$S$5</c:f>
              <c:numCache>
                <c:formatCode>General</c:formatCode>
                <c:ptCount val="4"/>
                <c:pt idx="0">
                  <c:v>0</c:v>
                </c:pt>
                <c:pt idx="1">
                  <c:v>16</c:v>
                </c:pt>
                <c:pt idx="2">
                  <c:v>-16</c:v>
                </c:pt>
                <c:pt idx="3">
                  <c:v>0</c:v>
                </c:pt>
              </c:numCache>
            </c:numRef>
          </c:val>
          <c:smooth val="0"/>
          <c:extLst xmlns:c16r2="http://schemas.microsoft.com/office/drawing/2015/06/chart">
            <c:ext xmlns:c16="http://schemas.microsoft.com/office/drawing/2014/chart" uri="{C3380CC4-5D6E-409C-BE32-E72D297353CC}">
              <c16:uniqueId val="{00000011-BC89-47BF-9CA1-484B090E0E9C}"/>
            </c:ext>
          </c:extLst>
        </c:ser>
        <c:ser>
          <c:idx val="18"/>
          <c:order val="18"/>
          <c:tx>
            <c:strRef>
              <c:f>Sheet1!$T$1</c:f>
              <c:strCache>
                <c:ptCount val="1"/>
                <c:pt idx="0">
                  <c:v>РГЛНВБУ</c:v>
                </c:pt>
              </c:strCache>
            </c:strRef>
          </c:tx>
          <c:spPr>
            <a:ln w="28575" cap="rnd">
              <a:solidFill>
                <a:schemeClr val="accent1">
                  <a:lumMod val="80000"/>
                </a:schemeClr>
              </a:solidFill>
              <a:round/>
            </a:ln>
            <a:effectLst/>
          </c:spPr>
          <c:marker>
            <c:symbol val="circle"/>
            <c:size val="5"/>
            <c:spPr>
              <a:solidFill>
                <a:schemeClr val="accent1">
                  <a:lumMod val="80000"/>
                </a:schemeClr>
              </a:solidFill>
              <a:ln w="9525">
                <a:solidFill>
                  <a:schemeClr val="accent1">
                    <a:lumMod val="80000"/>
                  </a:schemeClr>
                </a:solidFill>
              </a:ln>
              <a:effectLst/>
            </c:spPr>
          </c:marker>
          <c:cat>
            <c:strRef>
              <c:f>Sheet1!$A$2:$A$5</c:f>
              <c:strCache>
                <c:ptCount val="4"/>
                <c:pt idx="0">
                  <c:v>СУ</c:v>
                </c:pt>
                <c:pt idx="1">
                  <c:v>П5</c:v>
                </c:pt>
                <c:pt idx="2">
                  <c:v>Р</c:v>
                </c:pt>
                <c:pt idx="3">
                  <c:v>П</c:v>
                </c:pt>
              </c:strCache>
            </c:strRef>
          </c:cat>
          <c:val>
            <c:numRef>
              <c:f>Sheet1!$T$2:$T$5</c:f>
              <c:numCache>
                <c:formatCode>General</c:formatCode>
                <c:ptCount val="4"/>
                <c:pt idx="0">
                  <c:v>165</c:v>
                </c:pt>
                <c:pt idx="1">
                  <c:v>164</c:v>
                </c:pt>
                <c:pt idx="2">
                  <c:v>1</c:v>
                </c:pt>
                <c:pt idx="3">
                  <c:v>60</c:v>
                </c:pt>
              </c:numCache>
            </c:numRef>
          </c:val>
          <c:smooth val="0"/>
          <c:extLst xmlns:c16r2="http://schemas.microsoft.com/office/drawing/2015/06/chart">
            <c:ext xmlns:c16="http://schemas.microsoft.com/office/drawing/2014/chart" uri="{C3380CC4-5D6E-409C-BE32-E72D297353CC}">
              <c16:uniqueId val="{00000012-BC89-47BF-9CA1-484B090E0E9C}"/>
            </c:ext>
          </c:extLst>
        </c:ser>
        <c:ser>
          <c:idx val="19"/>
          <c:order val="19"/>
          <c:tx>
            <c:strRef>
              <c:f>Sheet1!$U$1</c:f>
              <c:strCache>
                <c:ptCount val="1"/>
                <c:pt idx="0">
                  <c:v>ИЗСУ - РГДТУППМГ</c:v>
                </c:pt>
              </c:strCache>
            </c:strRef>
          </c:tx>
          <c:spPr>
            <a:ln w="28575" cap="rnd">
              <a:solidFill>
                <a:schemeClr val="accent2">
                  <a:lumMod val="80000"/>
                </a:schemeClr>
              </a:solidFill>
              <a:round/>
            </a:ln>
            <a:effectLst/>
          </c:spPr>
          <c:marker>
            <c:symbol val="circle"/>
            <c:size val="5"/>
            <c:spPr>
              <a:solidFill>
                <a:schemeClr val="accent2">
                  <a:lumMod val="80000"/>
                </a:schemeClr>
              </a:solidFill>
              <a:ln w="9525">
                <a:solidFill>
                  <a:schemeClr val="accent2">
                    <a:lumMod val="80000"/>
                  </a:schemeClr>
                </a:solidFill>
              </a:ln>
              <a:effectLst/>
            </c:spPr>
          </c:marker>
          <c:cat>
            <c:strRef>
              <c:f>Sheet1!$A$2:$A$5</c:f>
              <c:strCache>
                <c:ptCount val="4"/>
                <c:pt idx="0">
                  <c:v>СУ</c:v>
                </c:pt>
                <c:pt idx="1">
                  <c:v>П5</c:v>
                </c:pt>
                <c:pt idx="2">
                  <c:v>Р</c:v>
                </c:pt>
                <c:pt idx="3">
                  <c:v>П</c:v>
                </c:pt>
              </c:strCache>
            </c:strRef>
          </c:cat>
          <c:val>
            <c:numRef>
              <c:f>Sheet1!$U$2:$U$5</c:f>
              <c:numCache>
                <c:formatCode>General</c:formatCode>
                <c:ptCount val="4"/>
                <c:pt idx="0">
                  <c:v>8</c:v>
                </c:pt>
                <c:pt idx="1">
                  <c:v>10</c:v>
                </c:pt>
                <c:pt idx="2">
                  <c:v>-2</c:v>
                </c:pt>
                <c:pt idx="3">
                  <c:v>1</c:v>
                </c:pt>
              </c:numCache>
            </c:numRef>
          </c:val>
          <c:smooth val="0"/>
          <c:extLst xmlns:c16r2="http://schemas.microsoft.com/office/drawing/2015/06/chart">
            <c:ext xmlns:c16="http://schemas.microsoft.com/office/drawing/2014/chart" uri="{C3380CC4-5D6E-409C-BE32-E72D297353CC}">
              <c16:uniqueId val="{00000013-BC89-47BF-9CA1-484B090E0E9C}"/>
            </c:ext>
          </c:extLst>
        </c:ser>
        <c:ser>
          <c:idx val="20"/>
          <c:order val="20"/>
          <c:tx>
            <c:strRef>
              <c:f>Sheet1!$V$1</c:f>
              <c:strCache>
                <c:ptCount val="1"/>
                <c:pt idx="0">
                  <c:v>ИЗСУ - РГПЛТУППМГ</c:v>
                </c:pt>
              </c:strCache>
            </c:strRef>
          </c:tx>
          <c:spPr>
            <a:ln w="28575" cap="rnd">
              <a:solidFill>
                <a:schemeClr val="accent3">
                  <a:lumMod val="80000"/>
                </a:schemeClr>
              </a:solidFill>
              <a:round/>
            </a:ln>
            <a:effectLst/>
          </c:spPr>
          <c:marker>
            <c:symbol val="circle"/>
            <c:size val="5"/>
            <c:spPr>
              <a:solidFill>
                <a:schemeClr val="accent3">
                  <a:lumMod val="80000"/>
                </a:schemeClr>
              </a:solidFill>
              <a:ln w="9525">
                <a:solidFill>
                  <a:schemeClr val="accent3">
                    <a:lumMod val="80000"/>
                  </a:schemeClr>
                </a:solidFill>
              </a:ln>
              <a:effectLst/>
            </c:spPr>
          </c:marker>
          <c:cat>
            <c:strRef>
              <c:f>Sheet1!$A$2:$A$5</c:f>
              <c:strCache>
                <c:ptCount val="4"/>
                <c:pt idx="0">
                  <c:v>СУ</c:v>
                </c:pt>
                <c:pt idx="1">
                  <c:v>П5</c:v>
                </c:pt>
                <c:pt idx="2">
                  <c:v>Р</c:v>
                </c:pt>
                <c:pt idx="3">
                  <c:v>П</c:v>
                </c:pt>
              </c:strCache>
            </c:strRef>
          </c:cat>
          <c:val>
            <c:numRef>
              <c:f>Sheet1!$V$2:$V$5</c:f>
              <c:numCache>
                <c:formatCode>General</c:formatCode>
                <c:ptCount val="4"/>
                <c:pt idx="0">
                  <c:v>0</c:v>
                </c:pt>
                <c:pt idx="1">
                  <c:v>48</c:v>
                </c:pt>
                <c:pt idx="2">
                  <c:v>-48</c:v>
                </c:pt>
                <c:pt idx="3">
                  <c:v>30</c:v>
                </c:pt>
              </c:numCache>
            </c:numRef>
          </c:val>
          <c:smooth val="0"/>
          <c:extLst xmlns:c16r2="http://schemas.microsoft.com/office/drawing/2015/06/chart">
            <c:ext xmlns:c16="http://schemas.microsoft.com/office/drawing/2014/chart" uri="{C3380CC4-5D6E-409C-BE32-E72D297353CC}">
              <c16:uniqueId val="{00000014-BC89-47BF-9CA1-484B090E0E9C}"/>
            </c:ext>
          </c:extLst>
        </c:ser>
        <c:ser>
          <c:idx val="21"/>
          <c:order val="21"/>
          <c:tx>
            <c:strRef>
              <c:f>Sheet1!$W$1</c:f>
              <c:strCache>
                <c:ptCount val="1"/>
                <c:pt idx="0">
                  <c:v>ИЗСУ - РГВХНСППМГ</c:v>
                </c:pt>
              </c:strCache>
            </c:strRef>
          </c:tx>
          <c:spPr>
            <a:ln w="28575" cap="rnd">
              <a:solidFill>
                <a:schemeClr val="accent4">
                  <a:lumMod val="80000"/>
                </a:schemeClr>
              </a:solidFill>
              <a:round/>
            </a:ln>
            <a:effectLst/>
          </c:spPr>
          <c:marker>
            <c:symbol val="circle"/>
            <c:size val="5"/>
            <c:spPr>
              <a:solidFill>
                <a:schemeClr val="accent4">
                  <a:lumMod val="80000"/>
                </a:schemeClr>
              </a:solidFill>
              <a:ln w="9525">
                <a:solidFill>
                  <a:schemeClr val="accent4">
                    <a:lumMod val="80000"/>
                  </a:schemeClr>
                </a:solidFill>
              </a:ln>
              <a:effectLst/>
            </c:spPr>
          </c:marker>
          <c:cat>
            <c:strRef>
              <c:f>Sheet1!$A$2:$A$5</c:f>
              <c:strCache>
                <c:ptCount val="4"/>
                <c:pt idx="0">
                  <c:v>СУ</c:v>
                </c:pt>
                <c:pt idx="1">
                  <c:v>П5</c:v>
                </c:pt>
                <c:pt idx="2">
                  <c:v>Р</c:v>
                </c:pt>
                <c:pt idx="3">
                  <c:v>П</c:v>
                </c:pt>
              </c:strCache>
            </c:strRef>
          </c:cat>
          <c:val>
            <c:numRef>
              <c:f>Sheet1!$W$2:$W$5</c:f>
              <c:numCache>
                <c:formatCode>General</c:formatCode>
                <c:ptCount val="4"/>
                <c:pt idx="0">
                  <c:v>0</c:v>
                </c:pt>
                <c:pt idx="1">
                  <c:v>32</c:v>
                </c:pt>
                <c:pt idx="2">
                  <c:v>-32</c:v>
                </c:pt>
                <c:pt idx="3">
                  <c:v>25</c:v>
                </c:pt>
              </c:numCache>
            </c:numRef>
          </c:val>
          <c:smooth val="0"/>
          <c:extLst xmlns:c16r2="http://schemas.microsoft.com/office/drawing/2015/06/chart">
            <c:ext xmlns:c16="http://schemas.microsoft.com/office/drawing/2014/chart" uri="{C3380CC4-5D6E-409C-BE32-E72D297353CC}">
              <c16:uniqueId val="{00000015-BC89-47BF-9CA1-484B090E0E9C}"/>
            </c:ext>
          </c:extLst>
        </c:ser>
        <c:ser>
          <c:idx val="22"/>
          <c:order val="22"/>
          <c:tx>
            <c:strRef>
              <c:f>Sheet1!$X$1</c:f>
              <c:strCache>
                <c:ptCount val="1"/>
                <c:pt idx="0">
                  <c:v>ОПДКС</c:v>
                </c:pt>
              </c:strCache>
            </c:strRef>
          </c:tx>
          <c:spPr>
            <a:ln w="28575" cap="rnd">
              <a:solidFill>
                <a:schemeClr val="accent5">
                  <a:lumMod val="80000"/>
                </a:schemeClr>
              </a:solidFill>
              <a:round/>
            </a:ln>
            <a:effectLst/>
          </c:spPr>
          <c:marker>
            <c:symbol val="circle"/>
            <c:size val="5"/>
            <c:spPr>
              <a:solidFill>
                <a:schemeClr val="accent5">
                  <a:lumMod val="80000"/>
                </a:schemeClr>
              </a:solidFill>
              <a:ln w="9525">
                <a:solidFill>
                  <a:schemeClr val="accent5">
                    <a:lumMod val="80000"/>
                  </a:schemeClr>
                </a:solidFill>
              </a:ln>
              <a:effectLst/>
            </c:spPr>
          </c:marker>
          <c:cat>
            <c:strRef>
              <c:f>Sheet1!$A$2:$A$5</c:f>
              <c:strCache>
                <c:ptCount val="4"/>
                <c:pt idx="0">
                  <c:v>СУ</c:v>
                </c:pt>
                <c:pt idx="1">
                  <c:v>П5</c:v>
                </c:pt>
                <c:pt idx="2">
                  <c:v>Р</c:v>
                </c:pt>
                <c:pt idx="3">
                  <c:v>П</c:v>
                </c:pt>
              </c:strCache>
            </c:strRef>
          </c:cat>
          <c:val>
            <c:numRef>
              <c:f>Sheet1!$X$2:$X$5</c:f>
              <c:numCache>
                <c:formatCode>General</c:formatCode>
                <c:ptCount val="4"/>
                <c:pt idx="0">
                  <c:v>0</c:v>
                </c:pt>
                <c:pt idx="1">
                  <c:v>0</c:v>
                </c:pt>
                <c:pt idx="2">
                  <c:v>0</c:v>
                </c:pt>
                <c:pt idx="3">
                  <c:v>0</c:v>
                </c:pt>
              </c:numCache>
            </c:numRef>
          </c:val>
          <c:smooth val="0"/>
          <c:extLst xmlns:c16r2="http://schemas.microsoft.com/office/drawing/2015/06/chart">
            <c:ext xmlns:c16="http://schemas.microsoft.com/office/drawing/2014/chart" uri="{C3380CC4-5D6E-409C-BE32-E72D297353CC}">
              <c16:uniqueId val="{00000016-BC89-47BF-9CA1-484B090E0E9C}"/>
            </c:ext>
          </c:extLst>
        </c:ser>
        <c:ser>
          <c:idx val="23"/>
          <c:order val="23"/>
          <c:tx>
            <c:strRef>
              <c:f>Sheet1!$Y$1</c:f>
              <c:strCache>
                <c:ptCount val="1"/>
                <c:pt idx="0">
                  <c:v>ОПЛКС </c:v>
                </c:pt>
              </c:strCache>
            </c:strRef>
          </c:tx>
          <c:spPr>
            <a:ln w="28575" cap="rnd">
              <a:solidFill>
                <a:schemeClr val="accent6">
                  <a:lumMod val="80000"/>
                </a:schemeClr>
              </a:solidFill>
              <a:round/>
            </a:ln>
            <a:effectLst/>
          </c:spPr>
          <c:marker>
            <c:symbol val="circle"/>
            <c:size val="5"/>
            <c:spPr>
              <a:solidFill>
                <a:schemeClr val="accent6">
                  <a:lumMod val="80000"/>
                </a:schemeClr>
              </a:solidFill>
              <a:ln w="9525">
                <a:solidFill>
                  <a:schemeClr val="accent6">
                    <a:lumMod val="80000"/>
                  </a:schemeClr>
                </a:solidFill>
              </a:ln>
              <a:effectLst/>
            </c:spPr>
          </c:marker>
          <c:cat>
            <c:strRef>
              <c:f>Sheet1!$A$2:$A$5</c:f>
              <c:strCache>
                <c:ptCount val="4"/>
                <c:pt idx="0">
                  <c:v>СУ</c:v>
                </c:pt>
                <c:pt idx="1">
                  <c:v>П5</c:v>
                </c:pt>
                <c:pt idx="2">
                  <c:v>Р</c:v>
                </c:pt>
                <c:pt idx="3">
                  <c:v>П</c:v>
                </c:pt>
              </c:strCache>
            </c:strRef>
          </c:cat>
          <c:val>
            <c:numRef>
              <c:f>Sheet1!$Y$2:$Y$5</c:f>
              <c:numCache>
                <c:formatCode>General</c:formatCode>
                <c:ptCount val="4"/>
                <c:pt idx="0">
                  <c:v>0</c:v>
                </c:pt>
                <c:pt idx="1">
                  <c:v>13</c:v>
                </c:pt>
                <c:pt idx="2">
                  <c:v>-13</c:v>
                </c:pt>
                <c:pt idx="3">
                  <c:v>0</c:v>
                </c:pt>
              </c:numCache>
            </c:numRef>
          </c:val>
          <c:smooth val="0"/>
          <c:extLst xmlns:c16r2="http://schemas.microsoft.com/office/drawing/2015/06/chart">
            <c:ext xmlns:c16="http://schemas.microsoft.com/office/drawing/2014/chart" uri="{C3380CC4-5D6E-409C-BE32-E72D297353CC}">
              <c16:uniqueId val="{00000017-BC89-47BF-9CA1-484B090E0E9C}"/>
            </c:ext>
          </c:extLst>
        </c:ser>
        <c:ser>
          <c:idx val="24"/>
          <c:order val="24"/>
          <c:tx>
            <c:strRef>
              <c:f>Sheet1!$Z$1</c:f>
              <c:strCache>
                <c:ptCount val="1"/>
                <c:pt idx="0">
                  <c:v>ОПЛКС - БЖМД2</c:v>
                </c:pt>
              </c:strCache>
            </c:strRef>
          </c:tx>
          <c:spPr>
            <a:ln w="28575" cap="rnd">
              <a:solidFill>
                <a:schemeClr val="accent1">
                  <a:lumMod val="60000"/>
                  <a:lumOff val="40000"/>
                </a:schemeClr>
              </a:solidFill>
              <a:round/>
            </a:ln>
            <a:effectLst/>
          </c:spPr>
          <c:marker>
            <c:symbol val="circle"/>
            <c:size val="5"/>
            <c:spPr>
              <a:solidFill>
                <a:schemeClr val="accent1">
                  <a:lumMod val="60000"/>
                  <a:lumOff val="40000"/>
                </a:schemeClr>
              </a:solidFill>
              <a:ln w="9525">
                <a:solidFill>
                  <a:schemeClr val="accent1">
                    <a:lumMod val="60000"/>
                    <a:lumOff val="40000"/>
                  </a:schemeClr>
                </a:solidFill>
              </a:ln>
              <a:effectLst/>
            </c:spPr>
          </c:marker>
          <c:cat>
            <c:strRef>
              <c:f>Sheet1!$A$2:$A$5</c:f>
              <c:strCache>
                <c:ptCount val="4"/>
                <c:pt idx="0">
                  <c:v>СУ</c:v>
                </c:pt>
                <c:pt idx="1">
                  <c:v>П5</c:v>
                </c:pt>
                <c:pt idx="2">
                  <c:v>Р</c:v>
                </c:pt>
                <c:pt idx="3">
                  <c:v>П</c:v>
                </c:pt>
              </c:strCache>
            </c:strRef>
          </c:cat>
          <c:val>
            <c:numRef>
              <c:f>Sheet1!$Z$2:$Z$5</c:f>
              <c:numCache>
                <c:formatCode>General</c:formatCode>
                <c:ptCount val="4"/>
                <c:pt idx="0">
                  <c:v>0</c:v>
                </c:pt>
                <c:pt idx="1">
                  <c:v>0</c:v>
                </c:pt>
                <c:pt idx="2">
                  <c:v>0</c:v>
                </c:pt>
                <c:pt idx="3">
                  <c:v>0</c:v>
                </c:pt>
              </c:numCache>
            </c:numRef>
          </c:val>
          <c:smooth val="0"/>
          <c:extLst xmlns:c16r2="http://schemas.microsoft.com/office/drawing/2015/06/chart">
            <c:ext xmlns:c16="http://schemas.microsoft.com/office/drawing/2014/chart" uri="{C3380CC4-5D6E-409C-BE32-E72D297353CC}">
              <c16:uniqueId val="{00000018-BC89-47BF-9CA1-484B090E0E9C}"/>
            </c:ext>
          </c:extLst>
        </c:ser>
        <c:ser>
          <c:idx val="25"/>
          <c:order val="25"/>
          <c:tx>
            <c:strRef>
              <c:f>Sheet1!$AA$1</c:f>
              <c:strCache>
                <c:ptCount val="1"/>
                <c:pt idx="0">
                  <c:v>ОПДПДНДЖТ</c:v>
                </c:pt>
              </c:strCache>
            </c:strRef>
          </c:tx>
          <c:spPr>
            <a:ln w="28575" cap="rnd">
              <a:solidFill>
                <a:schemeClr val="accent2">
                  <a:lumMod val="60000"/>
                  <a:lumOff val="40000"/>
                </a:schemeClr>
              </a:solidFill>
              <a:round/>
            </a:ln>
            <a:effectLst/>
          </c:spPr>
          <c:marker>
            <c:symbol val="circle"/>
            <c:size val="5"/>
            <c:spPr>
              <a:solidFill>
                <a:schemeClr val="accent2">
                  <a:lumMod val="60000"/>
                  <a:lumOff val="40000"/>
                </a:schemeClr>
              </a:solidFill>
              <a:ln w="9525">
                <a:solidFill>
                  <a:schemeClr val="accent2">
                    <a:lumMod val="60000"/>
                    <a:lumOff val="40000"/>
                  </a:schemeClr>
                </a:solidFill>
              </a:ln>
              <a:effectLst/>
            </c:spPr>
          </c:marker>
          <c:cat>
            <c:strRef>
              <c:f>Sheet1!$A$2:$A$5</c:f>
              <c:strCache>
                <c:ptCount val="4"/>
                <c:pt idx="0">
                  <c:v>СУ</c:v>
                </c:pt>
                <c:pt idx="1">
                  <c:v>П5</c:v>
                </c:pt>
                <c:pt idx="2">
                  <c:v>Р</c:v>
                </c:pt>
                <c:pt idx="3">
                  <c:v>П</c:v>
                </c:pt>
              </c:strCache>
            </c:strRef>
          </c:cat>
          <c:val>
            <c:numRef>
              <c:f>Sheet1!$AA$2:$AA$5</c:f>
              <c:numCache>
                <c:formatCode>General</c:formatCode>
                <c:ptCount val="4"/>
                <c:pt idx="0">
                  <c:v>6</c:v>
                </c:pt>
                <c:pt idx="1">
                  <c:v>12</c:v>
                </c:pt>
                <c:pt idx="2">
                  <c:v>-6</c:v>
                </c:pt>
                <c:pt idx="3">
                  <c:v>10</c:v>
                </c:pt>
              </c:numCache>
            </c:numRef>
          </c:val>
          <c:smooth val="0"/>
          <c:extLst xmlns:c16r2="http://schemas.microsoft.com/office/drawing/2015/06/chart">
            <c:ext xmlns:c16="http://schemas.microsoft.com/office/drawing/2014/chart" uri="{C3380CC4-5D6E-409C-BE32-E72D297353CC}">
              <c16:uniqueId val="{00000019-BC89-47BF-9CA1-484B090E0E9C}"/>
            </c:ext>
          </c:extLst>
        </c:ser>
        <c:ser>
          <c:idx val="26"/>
          <c:order val="26"/>
          <c:tx>
            <c:strRef>
              <c:f>Sheet1!$AB$1</c:f>
              <c:strCache>
                <c:ptCount val="1"/>
                <c:pt idx="0">
                  <c:v>ОППЛПДНЛЖТ</c:v>
                </c:pt>
              </c:strCache>
            </c:strRef>
          </c:tx>
          <c:spPr>
            <a:ln w="28575" cap="rnd">
              <a:solidFill>
                <a:schemeClr val="accent3">
                  <a:lumMod val="60000"/>
                  <a:lumOff val="40000"/>
                </a:schemeClr>
              </a:solidFill>
              <a:round/>
            </a:ln>
            <a:effectLst/>
          </c:spPr>
          <c:marker>
            <c:symbol val="none"/>
          </c:marker>
          <c:cat>
            <c:strRef>
              <c:f>Sheet1!$A$2:$A$5</c:f>
              <c:strCache>
                <c:ptCount val="4"/>
                <c:pt idx="0">
                  <c:v>СУ</c:v>
                </c:pt>
                <c:pt idx="1">
                  <c:v>П5</c:v>
                </c:pt>
                <c:pt idx="2">
                  <c:v>Р</c:v>
                </c:pt>
                <c:pt idx="3">
                  <c:v>П</c:v>
                </c:pt>
              </c:strCache>
            </c:strRef>
          </c:cat>
          <c:val>
            <c:numRef>
              <c:f>Sheet1!$AB$2:$AB$5</c:f>
              <c:numCache>
                <c:formatCode>General</c:formatCode>
                <c:ptCount val="4"/>
                <c:pt idx="0">
                  <c:v>12</c:v>
                </c:pt>
                <c:pt idx="1">
                  <c:v>14</c:v>
                </c:pt>
                <c:pt idx="2">
                  <c:v>-2</c:v>
                </c:pt>
                <c:pt idx="3">
                  <c:v>10</c:v>
                </c:pt>
              </c:numCache>
            </c:numRef>
          </c:val>
          <c:smooth val="0"/>
          <c:extLst xmlns:c16r2="http://schemas.microsoft.com/office/drawing/2015/06/chart">
            <c:ext xmlns:c16="http://schemas.microsoft.com/office/drawing/2014/chart" uri="{C3380CC4-5D6E-409C-BE32-E72D297353CC}">
              <c16:uniqueId val="{0000001A-BC89-47BF-9CA1-484B090E0E9C}"/>
            </c:ext>
          </c:extLst>
        </c:ser>
        <c:dLbls>
          <c:showLegendKey val="0"/>
          <c:showVal val="0"/>
          <c:showCatName val="0"/>
          <c:showSerName val="0"/>
          <c:showPercent val="0"/>
          <c:showBubbleSize val="0"/>
        </c:dLbls>
        <c:marker val="1"/>
        <c:smooth val="0"/>
        <c:axId val="296709632"/>
        <c:axId val="269982464"/>
      </c:lineChart>
      <c:catAx>
        <c:axId val="2967096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solidFill>
                    <a:sysClr val="windowText" lastClr="000000">
                      <a:lumMod val="25000"/>
                      <a:lumOff val="75000"/>
                    </a:sysClr>
                  </a:solidFill>
                </a:ln>
                <a:solidFill>
                  <a:schemeClr val="tx1">
                    <a:lumMod val="65000"/>
                    <a:lumOff val="35000"/>
                  </a:schemeClr>
                </a:solidFill>
                <a:latin typeface="+mn-lt"/>
                <a:ea typeface="+mn-ea"/>
                <a:cs typeface="+mn-cs"/>
              </a:defRPr>
            </a:pPr>
            <a:endParaRPr lang="en-US"/>
          </a:p>
        </c:txPr>
        <c:crossAx val="269982464"/>
        <c:crosses val="autoZero"/>
        <c:auto val="1"/>
        <c:lblAlgn val="ctr"/>
        <c:lblOffset val="100"/>
        <c:noMultiLvlLbl val="0"/>
      </c:catAx>
      <c:valAx>
        <c:axId val="26998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7096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100" b="1">
                <a:solidFill>
                  <a:sysClr val="windowText" lastClr="000000"/>
                </a:solidFill>
                <a:latin typeface="Times New Roman" panose="02020603050405020304" pitchFamily="18" charset="0"/>
                <a:cs typeface="Times New Roman" panose="02020603050405020304" pitchFamily="18" charset="0"/>
              </a:rPr>
              <a:t>ОБЛАСТ ПЕРНИК</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bar"/>
        <c:grouping val="clustered"/>
        <c:varyColors val="0"/>
        <c:ser>
          <c:idx val="0"/>
          <c:order val="0"/>
          <c:tx>
            <c:strRef>
              <c:f>Sheet1!$B$1</c:f>
              <c:strCache>
                <c:ptCount val="1"/>
                <c:pt idx="0">
                  <c:v>Жители на други общини, ползващи СУ на територията на област Перник</c:v>
                </c:pt>
              </c:strCache>
            </c:strRef>
          </c:tx>
          <c:spPr>
            <a:solidFill>
              <a:schemeClr val="accent1"/>
            </a:solidFill>
            <a:ln>
              <a:noFill/>
            </a:ln>
            <a:effectLst/>
          </c:spPr>
          <c:invertIfNegative val="0"/>
          <c:cat>
            <c:strRef>
              <c:f>Sheet1!$A$2:$A$8</c:f>
              <c:strCache>
                <c:ptCount val="7"/>
                <c:pt idx="0">
                  <c:v>Област Перник</c:v>
                </c:pt>
                <c:pt idx="1">
                  <c:v>Брезник</c:v>
                </c:pt>
                <c:pt idx="2">
                  <c:v>Земен</c:v>
                </c:pt>
                <c:pt idx="3">
                  <c:v>Ковачевци</c:v>
                </c:pt>
                <c:pt idx="4">
                  <c:v>Перник</c:v>
                </c:pt>
                <c:pt idx="5">
                  <c:v>Радомир</c:v>
                </c:pt>
                <c:pt idx="6">
                  <c:v>Трън</c:v>
                </c:pt>
              </c:strCache>
            </c:strRef>
          </c:cat>
          <c:val>
            <c:numRef>
              <c:f>Sheet1!$B$2:$B$8</c:f>
              <c:numCache>
                <c:formatCode>General</c:formatCode>
                <c:ptCount val="7"/>
                <c:pt idx="0">
                  <c:v>138</c:v>
                </c:pt>
                <c:pt idx="1">
                  <c:v>18</c:v>
                </c:pt>
                <c:pt idx="2">
                  <c:v>0</c:v>
                </c:pt>
                <c:pt idx="3">
                  <c:v>25</c:v>
                </c:pt>
                <c:pt idx="4">
                  <c:v>63</c:v>
                </c:pt>
                <c:pt idx="5">
                  <c:v>102</c:v>
                </c:pt>
                <c:pt idx="6">
                  <c:v>7</c:v>
                </c:pt>
              </c:numCache>
            </c:numRef>
          </c:val>
          <c:extLst xmlns:c16r2="http://schemas.microsoft.com/office/drawing/2015/06/chart">
            <c:ext xmlns:c16="http://schemas.microsoft.com/office/drawing/2014/chart" uri="{C3380CC4-5D6E-409C-BE32-E72D297353CC}">
              <c16:uniqueId val="{00000000-D050-4B75-A3D1-222D01026EDB}"/>
            </c:ext>
          </c:extLst>
        </c:ser>
        <c:dLbls>
          <c:showLegendKey val="0"/>
          <c:showVal val="0"/>
          <c:showCatName val="0"/>
          <c:showSerName val="0"/>
          <c:showPercent val="0"/>
          <c:showBubbleSize val="0"/>
        </c:dLbls>
        <c:gapWidth val="182"/>
        <c:axId val="259598336"/>
        <c:axId val="297206336"/>
      </c:barChart>
      <c:catAx>
        <c:axId val="259598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7206336"/>
        <c:crosses val="autoZero"/>
        <c:auto val="1"/>
        <c:lblAlgn val="ctr"/>
        <c:lblOffset val="100"/>
        <c:noMultiLvlLbl val="0"/>
      </c:catAx>
      <c:valAx>
        <c:axId val="2972063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9598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solidFill>
                  <a:sysClr val="windowText" lastClr="000000"/>
                </a:solidFill>
                <a:latin typeface="Times New Roman" panose="02020603050405020304" pitchFamily="18" charset="0"/>
                <a:cs typeface="Times New Roman" panose="02020603050405020304" pitchFamily="18" charset="0"/>
              </a:rPr>
              <a:t>Население област Перник 2021г. - 2017г.</a:t>
            </a:r>
            <a:endParaRPr lang="en-US">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2021г.</c:v>
                </c:pt>
              </c:strCache>
            </c:strRef>
          </c:tx>
          <c:spPr>
            <a:solidFill>
              <a:schemeClr val="accent1"/>
            </a:solidFill>
            <a:ln>
              <a:noFill/>
            </a:ln>
            <a:effectLst/>
          </c:spPr>
          <c:invertIfNegative val="0"/>
          <c:cat>
            <c:strRef>
              <c:f>Sheet1!$A$2:$A$7</c:f>
              <c:strCache>
                <c:ptCount val="6"/>
                <c:pt idx="0">
                  <c:v>Брезник</c:v>
                </c:pt>
                <c:pt idx="1">
                  <c:v>Земен</c:v>
                </c:pt>
                <c:pt idx="2">
                  <c:v>Ковачевци</c:v>
                </c:pt>
                <c:pt idx="3">
                  <c:v>Перник</c:v>
                </c:pt>
                <c:pt idx="4">
                  <c:v>Радомир</c:v>
                </c:pt>
                <c:pt idx="5">
                  <c:v>Трън</c:v>
                </c:pt>
              </c:strCache>
            </c:strRef>
          </c:cat>
          <c:val>
            <c:numRef>
              <c:f>Sheet1!$B$2:$B$7</c:f>
              <c:numCache>
                <c:formatCode>General</c:formatCode>
                <c:ptCount val="6"/>
                <c:pt idx="0">
                  <c:v>5904</c:v>
                </c:pt>
                <c:pt idx="1">
                  <c:v>2330</c:v>
                </c:pt>
                <c:pt idx="2">
                  <c:v>1926</c:v>
                </c:pt>
                <c:pt idx="3">
                  <c:v>86134</c:v>
                </c:pt>
                <c:pt idx="4">
                  <c:v>18408</c:v>
                </c:pt>
                <c:pt idx="5">
                  <c:v>4175</c:v>
                </c:pt>
              </c:numCache>
            </c:numRef>
          </c:val>
          <c:extLst xmlns:c16r2="http://schemas.microsoft.com/office/drawing/2015/06/chart">
            <c:ext xmlns:c16="http://schemas.microsoft.com/office/drawing/2014/chart" uri="{C3380CC4-5D6E-409C-BE32-E72D297353CC}">
              <c16:uniqueId val="{00000000-0D1B-4099-9249-76D5B072E191}"/>
            </c:ext>
          </c:extLst>
        </c:ser>
        <c:ser>
          <c:idx val="1"/>
          <c:order val="1"/>
          <c:tx>
            <c:strRef>
              <c:f>Sheet1!$C$1</c:f>
              <c:strCache>
                <c:ptCount val="1"/>
                <c:pt idx="0">
                  <c:v>2020г.</c:v>
                </c:pt>
              </c:strCache>
            </c:strRef>
          </c:tx>
          <c:spPr>
            <a:solidFill>
              <a:schemeClr val="accent2"/>
            </a:solidFill>
            <a:ln>
              <a:noFill/>
            </a:ln>
            <a:effectLst/>
          </c:spPr>
          <c:invertIfNegative val="0"/>
          <c:cat>
            <c:strRef>
              <c:f>Sheet1!$A$2:$A$7</c:f>
              <c:strCache>
                <c:ptCount val="6"/>
                <c:pt idx="0">
                  <c:v>Брезник</c:v>
                </c:pt>
                <c:pt idx="1">
                  <c:v>Земен</c:v>
                </c:pt>
                <c:pt idx="2">
                  <c:v>Ковачевци</c:v>
                </c:pt>
                <c:pt idx="3">
                  <c:v>Перник</c:v>
                </c:pt>
                <c:pt idx="4">
                  <c:v>Радомир</c:v>
                </c:pt>
                <c:pt idx="5">
                  <c:v>Трън</c:v>
                </c:pt>
              </c:strCache>
            </c:strRef>
          </c:cat>
          <c:val>
            <c:numRef>
              <c:f>Sheet1!$C$2:$C$7</c:f>
              <c:numCache>
                <c:formatCode>General</c:formatCode>
                <c:ptCount val="6"/>
                <c:pt idx="0">
                  <c:v>6083</c:v>
                </c:pt>
                <c:pt idx="1">
                  <c:v>2403</c:v>
                </c:pt>
                <c:pt idx="2">
                  <c:v>2037</c:v>
                </c:pt>
                <c:pt idx="3">
                  <c:v>87683</c:v>
                </c:pt>
                <c:pt idx="4">
                  <c:v>18887</c:v>
                </c:pt>
                <c:pt idx="5">
                  <c:v>4277</c:v>
                </c:pt>
              </c:numCache>
            </c:numRef>
          </c:val>
          <c:extLst xmlns:c16r2="http://schemas.microsoft.com/office/drawing/2015/06/chart">
            <c:ext xmlns:c16="http://schemas.microsoft.com/office/drawing/2014/chart" uri="{C3380CC4-5D6E-409C-BE32-E72D297353CC}">
              <c16:uniqueId val="{00000001-0D1B-4099-9249-76D5B072E191}"/>
            </c:ext>
          </c:extLst>
        </c:ser>
        <c:ser>
          <c:idx val="2"/>
          <c:order val="2"/>
          <c:tx>
            <c:strRef>
              <c:f>Sheet1!$D$1</c:f>
              <c:strCache>
                <c:ptCount val="1"/>
                <c:pt idx="0">
                  <c:v>2019г.</c:v>
                </c:pt>
              </c:strCache>
            </c:strRef>
          </c:tx>
          <c:spPr>
            <a:solidFill>
              <a:schemeClr val="accent3"/>
            </a:solidFill>
            <a:ln>
              <a:noFill/>
            </a:ln>
            <a:effectLst/>
          </c:spPr>
          <c:invertIfNegative val="0"/>
          <c:cat>
            <c:strRef>
              <c:f>Sheet1!$A$2:$A$7</c:f>
              <c:strCache>
                <c:ptCount val="6"/>
                <c:pt idx="0">
                  <c:v>Брезник</c:v>
                </c:pt>
                <c:pt idx="1">
                  <c:v>Земен</c:v>
                </c:pt>
                <c:pt idx="2">
                  <c:v>Ковачевци</c:v>
                </c:pt>
                <c:pt idx="3">
                  <c:v>Перник</c:v>
                </c:pt>
                <c:pt idx="4">
                  <c:v>Радомир</c:v>
                </c:pt>
                <c:pt idx="5">
                  <c:v>Трън</c:v>
                </c:pt>
              </c:strCache>
            </c:strRef>
          </c:cat>
          <c:val>
            <c:numRef>
              <c:f>Sheet1!$D$2:$D$7</c:f>
              <c:numCache>
                <c:formatCode>General</c:formatCode>
                <c:ptCount val="6"/>
                <c:pt idx="0">
                  <c:v>5977</c:v>
                </c:pt>
                <c:pt idx="1">
                  <c:v>2321</c:v>
                </c:pt>
                <c:pt idx="2">
                  <c:v>2110</c:v>
                </c:pt>
                <c:pt idx="3">
                  <c:v>87629</c:v>
                </c:pt>
                <c:pt idx="4">
                  <c:v>17897</c:v>
                </c:pt>
                <c:pt idx="5">
                  <c:v>4269</c:v>
                </c:pt>
              </c:numCache>
            </c:numRef>
          </c:val>
          <c:extLst xmlns:c16r2="http://schemas.microsoft.com/office/drawing/2015/06/chart">
            <c:ext xmlns:c16="http://schemas.microsoft.com/office/drawing/2014/chart" uri="{C3380CC4-5D6E-409C-BE32-E72D297353CC}">
              <c16:uniqueId val="{00000002-0D1B-4099-9249-76D5B072E191}"/>
            </c:ext>
          </c:extLst>
        </c:ser>
        <c:ser>
          <c:idx val="3"/>
          <c:order val="3"/>
          <c:tx>
            <c:strRef>
              <c:f>Sheet1!$E$1</c:f>
              <c:strCache>
                <c:ptCount val="1"/>
                <c:pt idx="0">
                  <c:v>2018г.</c:v>
                </c:pt>
              </c:strCache>
            </c:strRef>
          </c:tx>
          <c:spPr>
            <a:solidFill>
              <a:schemeClr val="accent4"/>
            </a:solidFill>
            <a:ln>
              <a:noFill/>
            </a:ln>
            <a:effectLst/>
          </c:spPr>
          <c:invertIfNegative val="0"/>
          <c:cat>
            <c:strRef>
              <c:f>Sheet1!$A$2:$A$7</c:f>
              <c:strCache>
                <c:ptCount val="6"/>
                <c:pt idx="0">
                  <c:v>Брезник</c:v>
                </c:pt>
                <c:pt idx="1">
                  <c:v>Земен</c:v>
                </c:pt>
                <c:pt idx="2">
                  <c:v>Ковачевци</c:v>
                </c:pt>
                <c:pt idx="3">
                  <c:v>Перник</c:v>
                </c:pt>
                <c:pt idx="4">
                  <c:v>Радомир</c:v>
                </c:pt>
                <c:pt idx="5">
                  <c:v>Трън</c:v>
                </c:pt>
              </c:strCache>
            </c:strRef>
          </c:cat>
          <c:val>
            <c:numRef>
              <c:f>Sheet1!$E$2:$E$7</c:f>
              <c:numCache>
                <c:formatCode>General</c:formatCode>
                <c:ptCount val="6"/>
                <c:pt idx="0">
                  <c:v>6160</c:v>
                </c:pt>
                <c:pt idx="1">
                  <c:v>2372</c:v>
                </c:pt>
                <c:pt idx="2">
                  <c:v>2246</c:v>
                </c:pt>
                <c:pt idx="3">
                  <c:v>88604</c:v>
                </c:pt>
                <c:pt idx="4">
                  <c:v>18253</c:v>
                </c:pt>
                <c:pt idx="5">
                  <c:v>4352</c:v>
                </c:pt>
              </c:numCache>
            </c:numRef>
          </c:val>
          <c:extLst xmlns:c16r2="http://schemas.microsoft.com/office/drawing/2015/06/chart">
            <c:ext xmlns:c16="http://schemas.microsoft.com/office/drawing/2014/chart" uri="{C3380CC4-5D6E-409C-BE32-E72D297353CC}">
              <c16:uniqueId val="{00000003-0D1B-4099-9249-76D5B072E191}"/>
            </c:ext>
          </c:extLst>
        </c:ser>
        <c:ser>
          <c:idx val="4"/>
          <c:order val="4"/>
          <c:tx>
            <c:strRef>
              <c:f>Sheet1!$F$1</c:f>
              <c:strCache>
                <c:ptCount val="1"/>
                <c:pt idx="0">
                  <c:v>2017г.</c:v>
                </c:pt>
              </c:strCache>
            </c:strRef>
          </c:tx>
          <c:spPr>
            <a:solidFill>
              <a:schemeClr val="accent5"/>
            </a:solidFill>
            <a:ln>
              <a:noFill/>
            </a:ln>
            <a:effectLst/>
          </c:spPr>
          <c:invertIfNegative val="0"/>
          <c:cat>
            <c:strRef>
              <c:f>Sheet1!$A$2:$A$7</c:f>
              <c:strCache>
                <c:ptCount val="6"/>
                <c:pt idx="0">
                  <c:v>Брезник</c:v>
                </c:pt>
                <c:pt idx="1">
                  <c:v>Земен</c:v>
                </c:pt>
                <c:pt idx="2">
                  <c:v>Ковачевци</c:v>
                </c:pt>
                <c:pt idx="3">
                  <c:v>Перник</c:v>
                </c:pt>
                <c:pt idx="4">
                  <c:v>Радомир</c:v>
                </c:pt>
                <c:pt idx="5">
                  <c:v>Трън</c:v>
                </c:pt>
              </c:strCache>
            </c:strRef>
          </c:cat>
          <c:val>
            <c:numRef>
              <c:f>Sheet1!$F$2:$F$7</c:f>
              <c:numCache>
                <c:formatCode>General</c:formatCode>
                <c:ptCount val="6"/>
                <c:pt idx="0">
                  <c:v>6292</c:v>
                </c:pt>
                <c:pt idx="1">
                  <c:v>2432</c:v>
                </c:pt>
                <c:pt idx="2">
                  <c:v>2425</c:v>
                </c:pt>
                <c:pt idx="3">
                  <c:v>89432</c:v>
                </c:pt>
                <c:pt idx="4">
                  <c:v>18614</c:v>
                </c:pt>
                <c:pt idx="5">
                  <c:v>4517</c:v>
                </c:pt>
              </c:numCache>
            </c:numRef>
          </c:val>
          <c:extLst xmlns:c16r2="http://schemas.microsoft.com/office/drawing/2015/06/chart">
            <c:ext xmlns:c16="http://schemas.microsoft.com/office/drawing/2014/chart" uri="{C3380CC4-5D6E-409C-BE32-E72D297353CC}">
              <c16:uniqueId val="{00000004-0D1B-4099-9249-76D5B072E191}"/>
            </c:ext>
          </c:extLst>
        </c:ser>
        <c:dLbls>
          <c:showLegendKey val="0"/>
          <c:showVal val="0"/>
          <c:showCatName val="0"/>
          <c:showSerName val="0"/>
          <c:showPercent val="0"/>
          <c:showBubbleSize val="0"/>
        </c:dLbls>
        <c:gapWidth val="219"/>
        <c:axId val="259599872"/>
        <c:axId val="269983040"/>
      </c:barChart>
      <c:catAx>
        <c:axId val="25959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983040"/>
        <c:crosses val="autoZero"/>
        <c:auto val="1"/>
        <c:lblAlgn val="ctr"/>
        <c:lblOffset val="100"/>
        <c:noMultiLvlLbl val="0"/>
      </c:catAx>
      <c:valAx>
        <c:axId val="26998304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595998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18</Pages>
  <Words>3499</Words>
  <Characters>19950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Цветелина Фиданова</dc:creator>
  <cp:lastModifiedBy>Windows User</cp:lastModifiedBy>
  <cp:revision>2</cp:revision>
  <dcterms:created xsi:type="dcterms:W3CDTF">2023-10-13T11:08:00Z</dcterms:created>
  <dcterms:modified xsi:type="dcterms:W3CDTF">2023-10-13T11:08:00Z</dcterms:modified>
</cp:coreProperties>
</file>